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left="-486" w:leftChars="-203" w:right="-552" w:rightChars="-230" w:hanging="1"/>
        <w:rPr>
          <w:b/>
          <w:color w:val="FF0000"/>
          <w:sz w:val="76"/>
          <w:szCs w:val="76"/>
        </w:rPr>
      </w:pPr>
    </w:p>
    <w:p>
      <w:pPr>
        <w:ind w:left="-486" w:leftChars="-203" w:right="-552" w:rightChars="-230" w:hanging="1"/>
        <w:jc w:val="center"/>
        <w:rPr>
          <w:rFonts w:ascii="?????" w:hAnsi="?????" w:cs="?????"/>
          <w:b/>
          <w:bCs/>
          <w:color w:val="FF0000"/>
          <w:sz w:val="76"/>
          <w:szCs w:val="76"/>
        </w:rPr>
      </w:pPr>
      <w:r>
        <w:rPr>
          <w:rFonts w:hint="eastAsia" w:ascii="宋体" w:hAnsi="宋体" w:cs="宋体"/>
          <w:b/>
          <w:bCs/>
          <w:color w:val="FF0000"/>
          <w:w w:val="90"/>
          <w:sz w:val="84"/>
          <w:szCs w:val="84"/>
        </w:rPr>
        <w:t>中国总会计师协会文件</w:t>
      </w:r>
    </w:p>
    <w:p>
      <w:pPr>
        <w:spacing w:line="400" w:lineRule="exact"/>
        <w:ind w:left="-486" w:leftChars="-203" w:right="-552" w:rightChars="-230" w:hanging="1"/>
        <w:jc w:val="center"/>
        <w:rPr>
          <w:rFonts w:ascii="仿宋_GB2312" w:eastAsia="仿宋_GB2312"/>
          <w:sz w:val="28"/>
          <w:szCs w:val="28"/>
          <w:highlight w:val="yellow"/>
        </w:rPr>
      </w:pPr>
    </w:p>
    <w:p>
      <w:pPr>
        <w:spacing w:line="400" w:lineRule="exact"/>
        <w:ind w:left="-486" w:leftChars="-203" w:right="-552" w:rightChars="-230" w:hanging="1"/>
        <w:jc w:val="center"/>
        <w:rPr>
          <w:rFonts w:ascii="仿宋_GB2312" w:eastAsia="仿宋_GB2312"/>
          <w:sz w:val="28"/>
          <w:szCs w:val="28"/>
          <w:highlight w:val="yellow"/>
        </w:rPr>
      </w:pPr>
    </w:p>
    <w:p>
      <w:pPr>
        <w:spacing w:before="93" w:beforeLines="30" w:line="400" w:lineRule="exact"/>
        <w:jc w:val="center"/>
        <w:rPr>
          <w:rFonts w:ascii="仿宋_GB2312" w:eastAsia="仿宋_GB2312"/>
          <w:sz w:val="28"/>
          <w:szCs w:val="28"/>
        </w:rPr>
      </w:pPr>
      <w:r>
        <w:rPr>
          <w:rFonts w:hint="eastAsia" w:ascii="仿宋_GB2312" w:eastAsia="仿宋_GB2312"/>
          <w:sz w:val="28"/>
          <w:szCs w:val="28"/>
        </w:rPr>
        <w:t>中总秘〔2020〕</w:t>
      </w:r>
      <w:r>
        <w:rPr>
          <w:rFonts w:hint="eastAsia" w:ascii="仿宋_GB2312" w:eastAsia="仿宋_GB2312"/>
          <w:sz w:val="28"/>
          <w:szCs w:val="28"/>
          <w:lang w:val="en-US" w:eastAsia="zh-CN"/>
        </w:rPr>
        <w:t>81</w:t>
      </w:r>
      <w:r>
        <w:rPr>
          <w:rFonts w:hint="eastAsia" w:ascii="仿宋_GB2312" w:eastAsia="仿宋_GB2312"/>
          <w:sz w:val="28"/>
          <w:szCs w:val="28"/>
        </w:rPr>
        <w:t>号</w:t>
      </w:r>
    </w:p>
    <w:p>
      <w:pPr>
        <w:spacing w:line="500" w:lineRule="exact"/>
        <w:ind w:left="-486" w:leftChars="-203" w:right="-552" w:rightChars="-230" w:hanging="1"/>
        <w:jc w:val="center"/>
        <w:rPr>
          <w:rFonts w:ascii="仿宋" w:hAnsi="仿宋" w:eastAsia="仿宋"/>
          <w:color w:val="333333"/>
          <w:spacing w:val="8"/>
          <w:sz w:val="32"/>
          <w:szCs w:val="32"/>
        </w:rPr>
      </w:pPr>
      <w:r>
        <w:rPr>
          <w:rFonts w:ascii="仿宋" w:hAnsi="仿宋" w:eastAsia="仿宋"/>
          <w:color w:val="333333"/>
          <w:spacing w:val="8"/>
          <w:sz w:val="32"/>
          <w:szCs w:val="32"/>
        </w:rPr>
        <mc:AlternateContent>
          <mc:Choice Requires="wps">
            <w:drawing>
              <wp:anchor distT="0" distB="0" distL="114300" distR="114300" simplePos="0" relativeHeight="1024" behindDoc="0" locked="0" layoutInCell="1" allowOverlap="1">
                <wp:simplePos x="0" y="0"/>
                <wp:positionH relativeFrom="column">
                  <wp:posOffset>-252730</wp:posOffset>
                </wp:positionH>
                <wp:positionV relativeFrom="paragraph">
                  <wp:posOffset>71120</wp:posOffset>
                </wp:positionV>
                <wp:extent cx="5804535" cy="0"/>
                <wp:effectExtent l="0" t="0" r="37465" b="25400"/>
                <wp:wrapNone/>
                <wp:docPr id="1" name="直线 14"/>
                <wp:cNvGraphicFramePr/>
                <a:graphic xmlns:a="http://schemas.openxmlformats.org/drawingml/2006/main">
                  <a:graphicData uri="http://schemas.microsoft.com/office/word/2010/wordprocessingShape">
                    <wps:wsp>
                      <wps:cNvCnPr/>
                      <wps:spPr>
                        <a:xfrm>
                          <a:off x="0" y="0"/>
                          <a:ext cx="5804535" cy="0"/>
                        </a:xfrm>
                        <a:prstGeom prst="line">
                          <a:avLst/>
                        </a:prstGeom>
                        <a:ln w="19050" cap="flat" cmpd="sng">
                          <a:solidFill>
                            <a:srgbClr val="FF0000"/>
                          </a:solidFill>
                          <a:prstDash val="solid"/>
                          <a:headEnd type="none" w="med" len="med"/>
                          <a:tailEnd type="none" w="med" len="med"/>
                        </a:ln>
                      </wps:spPr>
                      <wps:bodyPr/>
                    </wps:wsp>
                  </a:graphicData>
                </a:graphic>
              </wp:anchor>
            </w:drawing>
          </mc:Choice>
          <mc:Fallback>
            <w:pict>
              <v:line id="直线 14" o:spid="_x0000_s1026" o:spt="20" style="position:absolute;left:0pt;margin-left:-19.9pt;margin-top:5.6pt;height:0pt;width:457.05pt;z-index:1024;mso-width-relative:page;mso-height-relative:page;" filled="f" stroked="t" coordsize="21600,21600" o:gfxdata="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2OuZKtgAAAAJAQAADwAAAAAAAAABACAAAAAiAAAAZHJzL2Rv&#10;d25yZXYueG1sUEsBAhQAFAAAAAgAh07iQCndUWLIAQAAgwMAAA4AAAAAAAAAAQAgAAAAJwEAAGRy&#10;cy9lMm9Eb2MueG1sUEsFBgAAAAAGAAYAWQEAAGEFAAAAAA==&#10;">
                <v:fill on="f" focussize="0,0"/>
                <v:stroke weight="1.5pt" color="#FF0000" joinstyle="round"/>
                <v:imagedata o:title=""/>
                <o:lock v:ext="edit" aspectratio="f"/>
              </v:line>
            </w:pict>
          </mc:Fallback>
        </mc:AlternateContent>
      </w:r>
    </w:p>
    <w:p>
      <w:pPr>
        <w:spacing w:line="500" w:lineRule="exact"/>
        <w:ind w:left="-486" w:leftChars="-203" w:right="-552" w:rightChars="-230" w:hanging="1"/>
        <w:jc w:val="center"/>
        <w:rPr>
          <w:rFonts w:cs="黑体"/>
          <w:b/>
          <w:bCs/>
          <w:kern w:val="10"/>
          <w:sz w:val="32"/>
          <w:szCs w:val="32"/>
        </w:rPr>
      </w:pPr>
      <w:r>
        <w:rPr>
          <w:rFonts w:hint="eastAsia" w:ascii="宋体" w:cs="黑体"/>
          <w:b/>
          <w:bCs/>
          <w:kern w:val="10"/>
          <w:sz w:val="32"/>
          <w:szCs w:val="32"/>
        </w:rPr>
        <w:t>关于举</w:t>
      </w:r>
      <w:r>
        <w:rPr>
          <w:rFonts w:hint="eastAsia" w:cs="黑体"/>
          <w:b/>
          <w:bCs/>
          <w:kern w:val="10"/>
          <w:sz w:val="32"/>
          <w:szCs w:val="32"/>
        </w:rPr>
        <w:t>办管理会计与智能财税体系建设，财务转型与智能财务共享中心建设运营提升专题研讨培训活动的通知</w:t>
      </w:r>
    </w:p>
    <w:p>
      <w:pPr>
        <w:spacing w:line="380" w:lineRule="exact"/>
        <w:ind w:left="-486" w:leftChars="-203" w:right="-552" w:rightChars="-230" w:hanging="1"/>
        <w:jc w:val="center"/>
        <w:rPr>
          <w:rFonts w:ascii="仿宋" w:hAnsi="仿宋" w:eastAsia="仿宋" w:cs="仿宋"/>
          <w:kern w:val="10"/>
          <w:sz w:val="28"/>
          <w:szCs w:val="28"/>
        </w:rPr>
      </w:pPr>
    </w:p>
    <w:p>
      <w:pPr>
        <w:snapToGrid w:val="0"/>
        <w:spacing w:line="440" w:lineRule="exact"/>
        <w:ind w:left="-486" w:leftChars="-203" w:right="-552" w:rightChars="-230" w:hanging="1"/>
        <w:rPr>
          <w:rFonts w:ascii="仿宋" w:hAnsi="仿宋" w:eastAsia="仿宋" w:cs="仿宋_GB2312"/>
          <w:sz w:val="30"/>
          <w:szCs w:val="30"/>
        </w:rPr>
      </w:pPr>
      <w:r>
        <w:rPr>
          <w:rFonts w:hint="eastAsia" w:ascii="仿宋" w:hAnsi="仿宋" w:eastAsia="仿宋" w:cs="仿宋_GB2312"/>
          <w:sz w:val="30"/>
          <w:szCs w:val="30"/>
        </w:rPr>
        <w:t>各地方总会计师协会（研究会），各分会；各会员单位，各企事业及有关单位：</w:t>
      </w:r>
    </w:p>
    <w:p>
      <w:pPr>
        <w:snapToGrid w:val="0"/>
        <w:spacing w:line="450" w:lineRule="exact"/>
        <w:ind w:left="-486" w:leftChars="-203" w:right="-552" w:rightChars="-230" w:hanging="1"/>
        <w:rPr>
          <w:rFonts w:ascii="仿宋" w:hAnsi="仿宋" w:eastAsia="仿宋" w:cs="仿宋_GB2312"/>
          <w:sz w:val="30"/>
          <w:szCs w:val="30"/>
        </w:rPr>
      </w:pPr>
      <w:r>
        <w:rPr>
          <w:rFonts w:hint="eastAsia" w:ascii="仿宋" w:hAnsi="仿宋" w:eastAsia="仿宋" w:cs="仿宋_GB2312"/>
          <w:sz w:val="30"/>
          <w:szCs w:val="30"/>
        </w:rPr>
        <w:t xml:space="preserve">    </w:t>
      </w:r>
      <w:r>
        <w:rPr>
          <w:rFonts w:ascii="仿宋" w:hAnsi="仿宋" w:eastAsia="仿宋" w:cs="仿宋_GB2312"/>
          <w:sz w:val="30"/>
          <w:szCs w:val="30"/>
        </w:rPr>
        <w:t>当前，以大数据、人工智能、</w:t>
      </w:r>
      <w:r>
        <w:rPr>
          <w:rFonts w:hint="eastAsia" w:ascii="仿宋" w:hAnsi="仿宋" w:eastAsia="仿宋" w:cs="仿宋_GB2312"/>
          <w:sz w:val="30"/>
          <w:szCs w:val="30"/>
        </w:rPr>
        <w:t>财务机器人、电子发票、</w:t>
      </w:r>
      <w:r>
        <w:rPr>
          <w:rFonts w:ascii="仿宋" w:hAnsi="仿宋" w:eastAsia="仿宋" w:cs="仿宋_GB2312"/>
          <w:sz w:val="30"/>
          <w:szCs w:val="30"/>
        </w:rPr>
        <w:t>区块链等为代表的新一代数字技术蓬勃发展，成为推动</w:t>
      </w:r>
      <w:r>
        <w:rPr>
          <w:rFonts w:hint="eastAsia" w:ascii="仿宋" w:hAnsi="仿宋" w:eastAsia="仿宋" w:cs="仿宋_GB2312"/>
          <w:sz w:val="30"/>
          <w:szCs w:val="30"/>
        </w:rPr>
        <w:t>单位财务变革</w:t>
      </w:r>
      <w:r>
        <w:rPr>
          <w:rFonts w:ascii="仿宋" w:hAnsi="仿宋" w:eastAsia="仿宋" w:cs="仿宋_GB2312"/>
          <w:sz w:val="30"/>
          <w:szCs w:val="30"/>
        </w:rPr>
        <w:t>的</w:t>
      </w:r>
      <w:r>
        <w:rPr>
          <w:rFonts w:hint="eastAsia" w:ascii="仿宋" w:hAnsi="仿宋" w:eastAsia="仿宋" w:cs="仿宋_GB2312"/>
          <w:sz w:val="30"/>
          <w:szCs w:val="30"/>
        </w:rPr>
        <w:t>核心因素之一。</w:t>
      </w:r>
      <w:r>
        <w:rPr>
          <w:rFonts w:ascii="仿宋" w:hAnsi="仿宋" w:eastAsia="仿宋" w:cs="仿宋_GB2312"/>
          <w:sz w:val="30"/>
          <w:szCs w:val="30"/>
        </w:rPr>
        <w:t>数字技术发展与各领域、各行业融合创新，推动资源要素与模式变革，快速推动</w:t>
      </w:r>
      <w:r>
        <w:rPr>
          <w:rFonts w:hint="eastAsia" w:ascii="仿宋" w:hAnsi="仿宋" w:eastAsia="仿宋" w:cs="仿宋_GB2312"/>
          <w:sz w:val="30"/>
          <w:szCs w:val="30"/>
        </w:rPr>
        <w:t>单位</w:t>
      </w:r>
      <w:r>
        <w:rPr>
          <w:rFonts w:ascii="仿宋" w:hAnsi="仿宋" w:eastAsia="仿宋" w:cs="仿宋_GB2312"/>
          <w:sz w:val="30"/>
          <w:szCs w:val="30"/>
        </w:rPr>
        <w:t>的转型升级和变革。</w:t>
      </w:r>
      <w:r>
        <w:rPr>
          <w:rFonts w:hint="eastAsia" w:ascii="仿宋" w:hAnsi="仿宋" w:eastAsia="仿宋" w:cs="仿宋_GB2312"/>
          <w:sz w:val="30"/>
          <w:szCs w:val="30"/>
        </w:rPr>
        <w:t>借助自动化、数字化推动基于业财融合的管理会计体系、智能财税体系和新一代共享服务中心建设，让财务更智能、更具价值创造能力、战略支撑能力和风险防控能力，是当前财务管理体系转型的现实需求。为了帮助财务管理人员更好地提升能力、履行职责，构建支撑单位发展的智能化财务管理体系；同时，帮助企业从实际操作层面学习智能财务共享中心建设、运营、提升和功能延展的知识和技能，中国总会计师协会将分别举办“管理会计与智能财税体系建设，财务转型与智能财务共享中心建设运营提升”专题研讨活动。现将活动方案予以印发，请各单位积极做好相关人员的组织和报名工作。</w:t>
      </w:r>
    </w:p>
    <w:p>
      <w:pPr>
        <w:snapToGrid w:val="0"/>
        <w:spacing w:line="450" w:lineRule="exact"/>
        <w:ind w:left="-486" w:leftChars="-203" w:right="-552" w:rightChars="-230" w:hanging="1"/>
        <w:rPr>
          <w:rFonts w:ascii="仿宋" w:hAnsi="仿宋" w:eastAsia="仿宋" w:cs="仿宋_GB2312"/>
          <w:sz w:val="30"/>
          <w:szCs w:val="30"/>
        </w:rPr>
      </w:pPr>
      <w:r>
        <w:rPr>
          <w:rFonts w:hint="eastAsia" w:ascii="仿宋" w:hAnsi="仿宋" w:eastAsia="仿宋" w:cs="仿宋_GB2312"/>
          <w:sz w:val="30"/>
          <w:szCs w:val="30"/>
        </w:rPr>
        <w:t xml:space="preserve">     附件： 1.工作方案</w:t>
      </w:r>
    </w:p>
    <w:p>
      <w:pPr>
        <w:snapToGrid w:val="0"/>
        <w:spacing w:line="450" w:lineRule="exact"/>
        <w:ind w:left="-486" w:leftChars="-203" w:right="-552" w:rightChars="-230" w:hanging="1"/>
        <w:rPr>
          <w:rFonts w:ascii="仿宋" w:hAnsi="仿宋" w:eastAsia="仿宋" w:cs="仿宋_GB2312"/>
          <w:sz w:val="30"/>
          <w:szCs w:val="30"/>
        </w:rPr>
      </w:pPr>
      <w:r>
        <w:rPr>
          <w:rFonts w:hint="eastAsia" w:ascii="仿宋" w:hAnsi="仿宋" w:eastAsia="仿宋" w:cs="仿宋_GB2312"/>
          <w:sz w:val="30"/>
          <w:szCs w:val="30"/>
        </w:rPr>
        <w:t xml:space="preserve">            2.报名回执表</w:t>
      </w:r>
    </w:p>
    <w:p>
      <w:pPr>
        <w:snapToGrid w:val="0"/>
        <w:spacing w:line="450" w:lineRule="exact"/>
        <w:ind w:left="-486" w:leftChars="-203" w:right="-552" w:rightChars="-230" w:hanging="1"/>
        <w:rPr>
          <w:rFonts w:ascii="仿宋" w:hAnsi="仿宋" w:eastAsia="仿宋" w:cs="仿宋_GB2312"/>
          <w:sz w:val="30"/>
          <w:szCs w:val="30"/>
        </w:rPr>
      </w:pPr>
    </w:p>
    <w:p>
      <w:pPr>
        <w:snapToGrid w:val="0"/>
        <w:spacing w:line="450" w:lineRule="exact"/>
        <w:ind w:left="-425" w:leftChars="-177" w:right="-552" w:rightChars="-230" w:firstLine="1"/>
        <w:rPr>
          <w:rFonts w:ascii="仿宋" w:hAnsi="仿宋" w:eastAsia="仿宋" w:cs="仿宋_GB2312"/>
          <w:sz w:val="30"/>
          <w:szCs w:val="30"/>
        </w:rPr>
      </w:pPr>
      <w:r>
        <w:rPr>
          <w:rFonts w:hint="eastAsia" w:ascii="仿宋" w:hAnsi="仿宋" w:eastAsia="仿宋" w:cs="仿宋_GB2312"/>
          <w:sz w:val="30"/>
          <w:szCs w:val="30"/>
        </w:rPr>
        <w:t xml:space="preserve">                                    中国总会计师协会秘书处</w:t>
      </w:r>
    </w:p>
    <w:p>
      <w:pPr>
        <w:snapToGrid w:val="0"/>
        <w:spacing w:line="450" w:lineRule="exact"/>
        <w:ind w:left="-425" w:leftChars="-177" w:right="-552" w:rightChars="-230" w:firstLine="1"/>
        <w:rPr>
          <w:rFonts w:ascii="仿宋_GB2312" w:hAnsi="仿宋_GB2312" w:eastAsia="仿宋_GB2312" w:cs="仿宋_GB2312"/>
          <w:sz w:val="30"/>
          <w:szCs w:val="30"/>
        </w:rPr>
      </w:pPr>
      <w:r>
        <w:rPr>
          <w:rFonts w:hint="eastAsia" w:ascii="仿宋" w:hAnsi="仿宋" w:eastAsia="仿宋" w:cs="仿宋_GB2312"/>
          <w:sz w:val="30"/>
          <w:szCs w:val="30"/>
        </w:rPr>
        <w:t xml:space="preserve">                                    </w:t>
      </w:r>
      <w:r>
        <w:rPr>
          <w:rFonts w:hint="eastAsia" w:ascii="仿宋" w:hAnsi="仿宋" w:eastAsia="仿宋" w:cs="仿宋_GB2312"/>
          <w:sz w:val="30"/>
          <w:szCs w:val="30"/>
          <w:lang w:val="en-US" w:eastAsia="zh-CN"/>
        </w:rPr>
        <w:t xml:space="preserve"> </w:t>
      </w:r>
      <w:r>
        <w:rPr>
          <w:rFonts w:hint="eastAsia" w:ascii="仿宋" w:hAnsi="仿宋" w:eastAsia="仿宋" w:cs="仿宋_GB2312"/>
          <w:sz w:val="30"/>
          <w:szCs w:val="30"/>
        </w:rPr>
        <w:t>二〇二〇年</w:t>
      </w:r>
      <w:r>
        <w:rPr>
          <w:rFonts w:hint="eastAsia" w:ascii="仿宋" w:hAnsi="仿宋" w:eastAsia="仿宋" w:cs="仿宋_GB2312"/>
          <w:sz w:val="30"/>
          <w:szCs w:val="30"/>
          <w:lang w:val="en-US" w:eastAsia="zh-CN"/>
        </w:rPr>
        <w:t>九</w:t>
      </w:r>
      <w:r>
        <w:rPr>
          <w:rFonts w:hint="eastAsia" w:ascii="仿宋" w:hAnsi="仿宋" w:eastAsia="仿宋" w:cs="仿宋_GB2312"/>
          <w:sz w:val="30"/>
          <w:szCs w:val="30"/>
        </w:rPr>
        <w:t>月</w:t>
      </w:r>
      <w:r>
        <w:rPr>
          <w:rFonts w:hint="eastAsia" w:ascii="仿宋" w:hAnsi="仿宋" w:eastAsia="仿宋" w:cs="仿宋_GB2312"/>
          <w:sz w:val="30"/>
          <w:szCs w:val="30"/>
          <w:lang w:val="en-US" w:eastAsia="zh-CN"/>
        </w:rPr>
        <w:t>二</w:t>
      </w:r>
      <w:r>
        <w:rPr>
          <w:rFonts w:hint="eastAsia" w:ascii="仿宋" w:hAnsi="仿宋" w:eastAsia="仿宋" w:cs="仿宋_GB2312"/>
          <w:sz w:val="30"/>
          <w:szCs w:val="30"/>
        </w:rPr>
        <w:t>日</w:t>
      </w:r>
    </w:p>
    <w:p>
      <w:pPr>
        <w:snapToGrid w:val="0"/>
        <w:spacing w:line="440" w:lineRule="exact"/>
        <w:ind w:left="-486" w:leftChars="-203" w:right="-552" w:rightChars="-230" w:hanging="1"/>
        <w:rPr>
          <w:rFonts w:ascii="仿宋" w:hAnsi="仿宋" w:eastAsia="仿宋" w:cs="仿宋"/>
          <w:sz w:val="30"/>
          <w:szCs w:val="30"/>
        </w:rPr>
      </w:pPr>
    </w:p>
    <w:p>
      <w:pPr>
        <w:spacing w:line="420" w:lineRule="exact"/>
        <w:ind w:left="-486" w:leftChars="-203" w:right="-552" w:rightChars="-230" w:hanging="1"/>
        <w:rPr>
          <w:rFonts w:ascii="仿宋_GB2312" w:hAnsi="宋体" w:eastAsia="仿宋_GB2312" w:cs="仿宋"/>
          <w:sz w:val="30"/>
          <w:szCs w:val="30"/>
        </w:rPr>
      </w:pPr>
      <w:r>
        <w:rPr>
          <w:rFonts w:hint="eastAsia" w:ascii="仿宋_GB2312" w:hAnsi="宋体" w:eastAsia="仿宋_GB2312" w:cs="仿宋"/>
          <w:sz w:val="30"/>
          <w:szCs w:val="30"/>
        </w:rPr>
        <w:t>附件</w:t>
      </w:r>
      <w:r>
        <w:rPr>
          <w:rFonts w:ascii="仿宋_GB2312" w:hAnsi="宋体" w:eastAsia="仿宋_GB2312" w:cs="仿宋"/>
          <w:sz w:val="30"/>
          <w:szCs w:val="30"/>
        </w:rPr>
        <w:t>1</w:t>
      </w:r>
      <w:r>
        <w:rPr>
          <w:rFonts w:hint="eastAsia" w:ascii="仿宋_GB2312" w:hAnsi="宋体" w:eastAsia="仿宋_GB2312" w:cs="仿宋"/>
          <w:sz w:val="30"/>
          <w:szCs w:val="30"/>
        </w:rPr>
        <w:t>：</w:t>
      </w:r>
    </w:p>
    <w:p>
      <w:pPr>
        <w:spacing w:line="420" w:lineRule="exact"/>
        <w:ind w:left="-486" w:leftChars="-203" w:right="-552" w:rightChars="-230" w:hanging="1"/>
        <w:jc w:val="center"/>
        <w:rPr>
          <w:rFonts w:cs="黑体"/>
          <w:b/>
          <w:bCs/>
          <w:kern w:val="10"/>
          <w:sz w:val="32"/>
          <w:szCs w:val="32"/>
        </w:rPr>
      </w:pPr>
      <w:r>
        <w:rPr>
          <w:rFonts w:hint="eastAsia" w:cs="黑体"/>
          <w:b/>
          <w:bCs/>
          <w:kern w:val="10"/>
          <w:sz w:val="32"/>
          <w:szCs w:val="32"/>
        </w:rPr>
        <w:t>管理会计与智能财税体系建设，财务转型与智能财务</w:t>
      </w:r>
    </w:p>
    <w:p>
      <w:pPr>
        <w:spacing w:line="420" w:lineRule="exact"/>
        <w:ind w:left="-486" w:leftChars="-203" w:right="-552" w:rightChars="-230" w:hanging="1"/>
        <w:jc w:val="center"/>
        <w:rPr>
          <w:rFonts w:cs="黑体"/>
          <w:b/>
          <w:bCs/>
          <w:kern w:val="10"/>
          <w:sz w:val="32"/>
          <w:szCs w:val="32"/>
        </w:rPr>
      </w:pPr>
      <w:r>
        <w:rPr>
          <w:rFonts w:hint="eastAsia" w:cs="黑体"/>
          <w:b/>
          <w:bCs/>
          <w:kern w:val="10"/>
          <w:sz w:val="32"/>
          <w:szCs w:val="32"/>
        </w:rPr>
        <w:t>共享中心建设运营提升专题研讨活动工作方案</w:t>
      </w:r>
    </w:p>
    <w:p>
      <w:pPr>
        <w:spacing w:before="468" w:beforeLines="150" w:line="420" w:lineRule="exact"/>
        <w:ind w:left="-486" w:leftChars="-203" w:right="-552" w:rightChars="-230" w:hanging="1"/>
        <w:rPr>
          <w:rFonts w:ascii="仿宋" w:hAnsi="仿宋" w:eastAsia="仿宋" w:cs="仿宋"/>
          <w:sz w:val="30"/>
          <w:szCs w:val="30"/>
        </w:rPr>
      </w:pPr>
      <w:r>
        <w:rPr>
          <w:rFonts w:hint="eastAsia" w:ascii="仿宋" w:hAnsi="仿宋" w:eastAsia="仿宋" w:cs="仿宋"/>
          <w:sz w:val="30"/>
          <w:szCs w:val="30"/>
        </w:rPr>
        <w:t>主办单位：中国总会计师协会</w:t>
      </w:r>
    </w:p>
    <w:p>
      <w:pPr>
        <w:spacing w:after="156" w:afterLines="50" w:line="420" w:lineRule="exact"/>
        <w:ind w:left="-486" w:leftChars="-203" w:right="-552" w:rightChars="-230" w:hanging="1"/>
        <w:rPr>
          <w:rFonts w:ascii="仿宋" w:hAnsi="仿宋" w:eastAsia="仿宋" w:cs="仿宋"/>
          <w:sz w:val="30"/>
          <w:szCs w:val="30"/>
        </w:rPr>
      </w:pPr>
      <w:r>
        <w:rPr>
          <w:rFonts w:hint="eastAsia" w:ascii="仿宋" w:hAnsi="仿宋" w:eastAsia="仿宋" w:cs="仿宋"/>
          <w:sz w:val="30"/>
          <w:szCs w:val="30"/>
        </w:rPr>
        <w:t>承办单位：《中国总会计师》杂志社</w:t>
      </w:r>
    </w:p>
    <w:p>
      <w:pPr>
        <w:spacing w:line="440" w:lineRule="exact"/>
        <w:ind w:left="-486" w:leftChars="-203" w:right="-552" w:rightChars="-230" w:hanging="1"/>
        <w:rPr>
          <w:rFonts w:ascii="仿宋" w:hAnsi="仿宋" w:eastAsia="仿宋" w:cs="仿宋"/>
          <w:b/>
          <w:bCs/>
          <w:sz w:val="30"/>
          <w:szCs w:val="30"/>
        </w:rPr>
      </w:pPr>
      <w:r>
        <w:rPr>
          <w:rFonts w:hint="eastAsia" w:ascii="仿宋" w:hAnsi="仿宋" w:eastAsia="仿宋" w:cs="仿宋"/>
          <w:b/>
          <w:bCs/>
          <w:sz w:val="30"/>
          <w:szCs w:val="30"/>
        </w:rPr>
        <w:t>一、时间地点</w:t>
      </w:r>
    </w:p>
    <w:p>
      <w:pPr>
        <w:spacing w:line="440" w:lineRule="exact"/>
        <w:ind w:left="-486" w:leftChars="-203" w:right="-552" w:rightChars="-230" w:hanging="1"/>
        <w:rPr>
          <w:rFonts w:ascii="仿宋" w:hAnsi="仿宋" w:eastAsia="仿宋" w:cs="仿宋"/>
          <w:b/>
          <w:sz w:val="30"/>
          <w:szCs w:val="30"/>
        </w:rPr>
      </w:pPr>
      <w:r>
        <w:rPr>
          <w:rFonts w:hint="eastAsia" w:ascii="仿宋_GB2312" w:hAnsi="宋体" w:eastAsia="仿宋_GB2312" w:cs="仿宋"/>
          <w:b/>
          <w:sz w:val="30"/>
          <w:szCs w:val="30"/>
        </w:rPr>
        <w:t>（一）</w:t>
      </w:r>
      <w:r>
        <w:rPr>
          <w:rFonts w:hint="eastAsia" w:ascii="仿宋" w:hAnsi="仿宋" w:eastAsia="仿宋" w:cs="仿宋"/>
          <w:b/>
          <w:sz w:val="30"/>
          <w:szCs w:val="30"/>
        </w:rPr>
        <w:t>专题：管理会计与智能财税体系建设</w:t>
      </w:r>
    </w:p>
    <w:p>
      <w:pPr>
        <w:tabs>
          <w:tab w:val="left" w:pos="6560"/>
        </w:tabs>
        <w:spacing w:line="440" w:lineRule="exact"/>
        <w:ind w:left="-486" w:leftChars="-203" w:right="-552" w:rightChars="-230" w:hanging="1"/>
        <w:rPr>
          <w:rFonts w:ascii="仿宋" w:hAnsi="仿宋" w:eastAsia="仿宋" w:cs="仿宋"/>
          <w:sz w:val="30"/>
          <w:szCs w:val="30"/>
        </w:rPr>
      </w:pPr>
      <w:r>
        <w:rPr>
          <w:rFonts w:hint="eastAsia" w:ascii="仿宋" w:hAnsi="仿宋" w:eastAsia="仿宋" w:cs="仿宋"/>
          <w:sz w:val="30"/>
          <w:szCs w:val="30"/>
        </w:rPr>
        <w:t>时间：</w:t>
      </w:r>
      <w:r>
        <w:rPr>
          <w:rFonts w:ascii="仿宋" w:hAnsi="仿宋" w:eastAsia="仿宋" w:cs="仿宋"/>
          <w:sz w:val="30"/>
          <w:szCs w:val="30"/>
        </w:rPr>
        <w:t>2020</w:t>
      </w:r>
      <w:r>
        <w:rPr>
          <w:rFonts w:hint="eastAsia" w:ascii="仿宋" w:hAnsi="仿宋" w:eastAsia="仿宋" w:cs="仿宋"/>
          <w:sz w:val="30"/>
          <w:szCs w:val="30"/>
        </w:rPr>
        <w:t>年10月23日</w:t>
      </w:r>
      <w:r>
        <w:rPr>
          <w:rFonts w:ascii="仿宋" w:hAnsi="仿宋" w:eastAsia="仿宋" w:cs="仿宋"/>
          <w:sz w:val="30"/>
          <w:szCs w:val="30"/>
        </w:rPr>
        <w:t>—</w:t>
      </w:r>
      <w:r>
        <w:rPr>
          <w:rFonts w:hint="eastAsia" w:ascii="仿宋" w:hAnsi="仿宋" w:eastAsia="仿宋" w:cs="仿宋"/>
          <w:sz w:val="30"/>
          <w:szCs w:val="30"/>
        </w:rPr>
        <w:t>27日</w:t>
      </w:r>
      <w:r>
        <w:rPr>
          <w:rFonts w:ascii="仿宋" w:hAnsi="仿宋" w:eastAsia="仿宋" w:cs="仿宋"/>
          <w:sz w:val="30"/>
          <w:szCs w:val="30"/>
        </w:rPr>
        <w:tab/>
      </w:r>
    </w:p>
    <w:p>
      <w:pPr>
        <w:spacing w:line="440" w:lineRule="exact"/>
        <w:ind w:left="-486" w:leftChars="-203" w:right="-552" w:rightChars="-230" w:hanging="1"/>
        <w:rPr>
          <w:rFonts w:ascii="仿宋" w:hAnsi="仿宋" w:eastAsia="仿宋" w:cs="仿宋"/>
          <w:sz w:val="30"/>
          <w:szCs w:val="30"/>
        </w:rPr>
      </w:pPr>
      <w:r>
        <w:rPr>
          <w:rFonts w:hint="eastAsia" w:ascii="仿宋" w:hAnsi="仿宋" w:eastAsia="仿宋" w:cs="仿宋"/>
          <w:sz w:val="30"/>
          <w:szCs w:val="30"/>
        </w:rPr>
        <w:t>地点：郑州市</w:t>
      </w:r>
    </w:p>
    <w:p>
      <w:pPr>
        <w:spacing w:line="440" w:lineRule="exact"/>
        <w:ind w:left="-486" w:leftChars="-203" w:right="-552" w:rightChars="-230" w:hanging="1"/>
        <w:rPr>
          <w:rFonts w:ascii="仿宋" w:hAnsi="仿宋" w:eastAsia="仿宋" w:cs="仿宋"/>
          <w:b/>
          <w:sz w:val="30"/>
          <w:szCs w:val="30"/>
        </w:rPr>
      </w:pPr>
      <w:r>
        <w:rPr>
          <w:rFonts w:hint="eastAsia" w:ascii="仿宋" w:hAnsi="仿宋" w:eastAsia="仿宋" w:cs="仿宋"/>
          <w:b/>
          <w:sz w:val="30"/>
          <w:szCs w:val="30"/>
        </w:rPr>
        <w:t>（二）专题: 财务转型与智能财务共享中心建设运营提升</w:t>
      </w:r>
    </w:p>
    <w:p>
      <w:pPr>
        <w:spacing w:line="440" w:lineRule="exact"/>
        <w:ind w:left="-486" w:leftChars="-203" w:right="-552" w:rightChars="-230" w:hanging="1"/>
        <w:rPr>
          <w:rFonts w:ascii="仿宋" w:hAnsi="仿宋" w:eastAsia="仿宋" w:cs="仿宋"/>
          <w:sz w:val="30"/>
          <w:szCs w:val="30"/>
        </w:rPr>
      </w:pPr>
      <w:r>
        <w:rPr>
          <w:rFonts w:hint="eastAsia" w:ascii="仿宋" w:hAnsi="仿宋" w:eastAsia="仿宋" w:cs="仿宋"/>
          <w:sz w:val="30"/>
          <w:szCs w:val="30"/>
        </w:rPr>
        <w:t>时间：2020年11月15日—19日</w:t>
      </w:r>
    </w:p>
    <w:p>
      <w:pPr>
        <w:spacing w:line="440" w:lineRule="exact"/>
        <w:ind w:left="-486" w:leftChars="-203" w:right="-552" w:rightChars="-230" w:hanging="1"/>
        <w:rPr>
          <w:rFonts w:ascii="仿宋" w:hAnsi="仿宋" w:eastAsia="仿宋" w:cs="仿宋"/>
          <w:sz w:val="30"/>
          <w:szCs w:val="30"/>
        </w:rPr>
      </w:pPr>
      <w:r>
        <w:rPr>
          <w:rFonts w:hint="eastAsia" w:ascii="仿宋" w:hAnsi="仿宋" w:eastAsia="仿宋" w:cs="仿宋"/>
          <w:sz w:val="30"/>
          <w:szCs w:val="30"/>
        </w:rPr>
        <w:t>地点：海口市</w:t>
      </w:r>
    </w:p>
    <w:p>
      <w:pPr>
        <w:spacing w:line="440" w:lineRule="exact"/>
        <w:ind w:left="-486" w:leftChars="-203" w:right="-552" w:rightChars="-230" w:hanging="1"/>
        <w:rPr>
          <w:rFonts w:ascii="仿宋" w:hAnsi="仿宋" w:eastAsia="仿宋" w:cs="仿宋"/>
          <w:sz w:val="30"/>
          <w:szCs w:val="30"/>
        </w:rPr>
      </w:pPr>
      <w:r>
        <w:rPr>
          <w:rFonts w:hint="eastAsia" w:ascii="仿宋" w:hAnsi="仿宋" w:eastAsia="仿宋" w:cs="仿宋"/>
          <w:sz w:val="30"/>
          <w:szCs w:val="30"/>
        </w:rPr>
        <w:t>（具体地址开会前十天见报到通知）</w:t>
      </w:r>
    </w:p>
    <w:p>
      <w:pPr>
        <w:spacing w:line="120" w:lineRule="exact"/>
        <w:ind w:left="-486" w:leftChars="-203" w:right="-552" w:rightChars="-230" w:hanging="1"/>
        <w:rPr>
          <w:rFonts w:ascii="仿宋_GB2312" w:hAnsi="宋体" w:eastAsia="仿宋_GB2312" w:cs="仿宋"/>
          <w:sz w:val="30"/>
          <w:szCs w:val="30"/>
        </w:rPr>
      </w:pPr>
    </w:p>
    <w:p>
      <w:pPr>
        <w:pStyle w:val="37"/>
        <w:numPr>
          <w:ilvl w:val="0"/>
          <w:numId w:val="1"/>
        </w:numPr>
        <w:spacing w:line="440" w:lineRule="exact"/>
        <w:ind w:right="-552" w:rightChars="-230" w:firstLineChars="0"/>
        <w:jc w:val="left"/>
        <w:rPr>
          <w:rFonts w:ascii="仿宋" w:hAnsi="仿宋" w:eastAsia="仿宋" w:cs="仿宋"/>
          <w:b/>
          <w:bCs/>
          <w:sz w:val="30"/>
          <w:szCs w:val="30"/>
        </w:rPr>
      </w:pPr>
      <w:r>
        <w:rPr>
          <w:rFonts w:hint="eastAsia" w:ascii="仿宋" w:hAnsi="仿宋" w:eastAsia="仿宋" w:cs="仿宋"/>
          <w:b/>
          <w:bCs/>
          <w:sz w:val="30"/>
          <w:szCs w:val="30"/>
        </w:rPr>
        <w:t>参会对象</w:t>
      </w:r>
    </w:p>
    <w:p>
      <w:pPr>
        <w:spacing w:line="440" w:lineRule="exact"/>
        <w:ind w:left="-486" w:leftChars="-203" w:right="-552" w:rightChars="-230" w:hanging="1"/>
        <w:rPr>
          <w:rFonts w:ascii="仿宋_GB2312" w:hAnsi="宋体" w:eastAsia="仿宋_GB2312" w:cs="仿宋"/>
          <w:b/>
          <w:bCs/>
          <w:sz w:val="30"/>
          <w:szCs w:val="30"/>
        </w:rPr>
      </w:pPr>
      <w:r>
        <w:rPr>
          <w:rFonts w:hint="eastAsia" w:ascii="仿宋_GB2312" w:hAnsi="宋体" w:eastAsia="仿宋_GB2312" w:cs="仿宋"/>
          <w:sz w:val="30"/>
          <w:szCs w:val="30"/>
        </w:rPr>
        <w:t xml:space="preserve">    </w:t>
      </w:r>
      <w:r>
        <w:rPr>
          <w:rFonts w:hint="eastAsia" w:ascii="仿宋" w:hAnsi="仿宋" w:eastAsia="仿宋" w:cs="仿宋"/>
          <w:sz w:val="30"/>
          <w:szCs w:val="30"/>
        </w:rPr>
        <w:t>政府机关、企事业单位总会计师、财务总监、首席财务官、财务部门负责人；财务和税务经理、主管等；财务</w:t>
      </w:r>
      <w:r>
        <w:rPr>
          <w:rFonts w:ascii="仿宋" w:hAnsi="仿宋" w:eastAsia="仿宋" w:cs="仿宋"/>
          <w:sz w:val="30"/>
          <w:szCs w:val="30"/>
        </w:rPr>
        <w:t>/</w:t>
      </w:r>
      <w:r>
        <w:rPr>
          <w:rFonts w:hint="eastAsia" w:ascii="仿宋" w:hAnsi="仿宋" w:eastAsia="仿宋" w:cs="仿宋"/>
          <w:sz w:val="30"/>
          <w:szCs w:val="30"/>
        </w:rPr>
        <w:t>会计共享服务中心相关负责人、信息化负责人、人力资源部负责人；财会、税务、审计人员，投资分析与研究人员等；投资部、证券部相关负责人等；中国总会计师协会会员、会计师事务所</w:t>
      </w:r>
      <w:r>
        <w:rPr>
          <w:rFonts w:ascii="仿宋" w:hAnsi="仿宋" w:eastAsia="仿宋" w:cs="仿宋"/>
          <w:sz w:val="30"/>
          <w:szCs w:val="30"/>
        </w:rPr>
        <w:t>CPA</w:t>
      </w:r>
      <w:r>
        <w:rPr>
          <w:rFonts w:hint="eastAsia" w:ascii="仿宋" w:hAnsi="仿宋" w:eastAsia="仿宋" w:cs="仿宋"/>
          <w:sz w:val="30"/>
          <w:szCs w:val="30"/>
        </w:rPr>
        <w:t>、咨询师；金融行业金融分析师、风险控制师；大中专院校会计专业教师；需要加强会计知识学习和提升的各单位主要负责人等</w:t>
      </w:r>
    </w:p>
    <w:p>
      <w:pPr>
        <w:spacing w:line="120" w:lineRule="exact"/>
        <w:ind w:left="-486" w:leftChars="-203" w:right="-552" w:rightChars="-230" w:hanging="1"/>
        <w:rPr>
          <w:rFonts w:ascii="仿宋_GB2312" w:hAnsi="宋体" w:eastAsia="仿宋_GB2312" w:cs="仿宋"/>
          <w:sz w:val="30"/>
          <w:szCs w:val="30"/>
        </w:rPr>
      </w:pPr>
    </w:p>
    <w:p>
      <w:pPr>
        <w:spacing w:line="440" w:lineRule="exact"/>
        <w:ind w:left="-486" w:leftChars="-203" w:right="-552" w:rightChars="-230" w:hanging="1"/>
        <w:rPr>
          <w:rFonts w:ascii="仿宋" w:hAnsi="仿宋" w:eastAsia="仿宋" w:cs="仿宋"/>
          <w:b/>
          <w:bCs/>
          <w:sz w:val="30"/>
          <w:szCs w:val="30"/>
        </w:rPr>
      </w:pPr>
      <w:r>
        <w:rPr>
          <w:rFonts w:hint="eastAsia" w:ascii="仿宋" w:hAnsi="仿宋" w:eastAsia="仿宋" w:cs="仿宋"/>
          <w:b/>
          <w:bCs/>
          <w:sz w:val="30"/>
          <w:szCs w:val="30"/>
        </w:rPr>
        <w:t xml:space="preserve">三、研讨内容   </w:t>
      </w:r>
    </w:p>
    <w:p>
      <w:pPr>
        <w:spacing w:line="440" w:lineRule="exact"/>
        <w:ind w:left="-486" w:leftChars="-203" w:right="-552" w:rightChars="-230" w:hanging="1"/>
        <w:rPr>
          <w:rFonts w:ascii="仿宋" w:hAnsi="仿宋" w:eastAsia="仿宋" w:cs="仿宋"/>
          <w:b/>
          <w:kern w:val="2"/>
          <w:sz w:val="30"/>
          <w:szCs w:val="30"/>
        </w:rPr>
      </w:pPr>
      <w:r>
        <w:rPr>
          <w:rFonts w:hint="eastAsia" w:ascii="仿宋" w:hAnsi="仿宋" w:eastAsia="仿宋" w:cs="仿宋"/>
          <w:b/>
          <w:bCs/>
          <w:sz w:val="30"/>
          <w:szCs w:val="30"/>
        </w:rPr>
        <w:t>专题一：</w:t>
      </w:r>
      <w:r>
        <w:rPr>
          <w:rFonts w:hint="eastAsia" w:ascii="仿宋" w:hAnsi="仿宋" w:eastAsia="仿宋" w:cs="仿宋"/>
          <w:b/>
          <w:kern w:val="2"/>
          <w:sz w:val="30"/>
          <w:szCs w:val="30"/>
        </w:rPr>
        <w:t>管理会计与智能财税体系建设</w:t>
      </w:r>
    </w:p>
    <w:p>
      <w:pPr>
        <w:spacing w:line="440" w:lineRule="exact"/>
        <w:ind w:left="-486" w:leftChars="-203" w:right="-552" w:rightChars="-230" w:hanging="1"/>
        <w:rPr>
          <w:rFonts w:ascii="仿宋" w:hAnsi="仿宋" w:eastAsia="仿宋" w:cs="仿宋"/>
          <w:b/>
          <w:bCs/>
          <w:sz w:val="30"/>
          <w:szCs w:val="30"/>
        </w:rPr>
      </w:pPr>
      <w:r>
        <w:rPr>
          <w:rFonts w:hint="eastAsia" w:ascii="仿宋" w:hAnsi="仿宋" w:eastAsia="仿宋" w:cs="仿宋"/>
          <w:b/>
          <w:bCs/>
          <w:sz w:val="30"/>
          <w:szCs w:val="30"/>
        </w:rPr>
        <w:t>（一）智能财税建设与财务转型</w:t>
      </w:r>
    </w:p>
    <w:p>
      <w:pPr>
        <w:spacing w:line="440" w:lineRule="exact"/>
        <w:ind w:left="-486" w:leftChars="-203" w:right="-552" w:rightChars="-230" w:hanging="1"/>
        <w:rPr>
          <w:rFonts w:ascii="仿宋" w:hAnsi="仿宋" w:eastAsia="仿宋" w:cs="仿宋"/>
          <w:sz w:val="30"/>
          <w:szCs w:val="30"/>
        </w:rPr>
      </w:pPr>
      <w:r>
        <w:rPr>
          <w:rFonts w:hint="eastAsia" w:ascii="仿宋" w:hAnsi="仿宋" w:eastAsia="仿宋" w:cs="仿宋"/>
          <w:sz w:val="30"/>
          <w:szCs w:val="30"/>
        </w:rPr>
        <w:t xml:space="preserve">    智能财税与数字化转型；</w:t>
      </w:r>
      <w:r>
        <w:rPr>
          <w:rFonts w:ascii="仿宋" w:hAnsi="仿宋" w:eastAsia="仿宋" w:cs="仿宋"/>
          <w:sz w:val="30"/>
          <w:szCs w:val="30"/>
        </w:rPr>
        <w:t>智能财</w:t>
      </w:r>
      <w:r>
        <w:rPr>
          <w:rFonts w:hint="eastAsia" w:ascii="仿宋" w:hAnsi="仿宋" w:eastAsia="仿宋" w:cs="仿宋"/>
          <w:sz w:val="30"/>
          <w:szCs w:val="30"/>
        </w:rPr>
        <w:t>税</w:t>
      </w:r>
      <w:r>
        <w:rPr>
          <w:rFonts w:ascii="仿宋" w:hAnsi="仿宋" w:eastAsia="仿宋" w:cs="仿宋"/>
          <w:sz w:val="30"/>
          <w:szCs w:val="30"/>
        </w:rPr>
        <w:t>信息化整体规划</w:t>
      </w:r>
      <w:r>
        <w:rPr>
          <w:rFonts w:hint="eastAsia" w:ascii="仿宋" w:hAnsi="仿宋" w:eastAsia="仿宋" w:cs="仿宋"/>
          <w:sz w:val="30"/>
          <w:szCs w:val="30"/>
        </w:rPr>
        <w:t>；</w:t>
      </w:r>
      <w:r>
        <w:rPr>
          <w:rFonts w:ascii="仿宋" w:hAnsi="仿宋" w:eastAsia="仿宋" w:cs="仿宋"/>
          <w:sz w:val="30"/>
          <w:szCs w:val="30"/>
        </w:rPr>
        <w:t>智能财</w:t>
      </w:r>
      <w:r>
        <w:rPr>
          <w:rFonts w:hint="eastAsia" w:ascii="仿宋" w:hAnsi="仿宋" w:eastAsia="仿宋" w:cs="仿宋"/>
          <w:sz w:val="30"/>
          <w:szCs w:val="30"/>
        </w:rPr>
        <w:t>税</w:t>
      </w:r>
      <w:r>
        <w:rPr>
          <w:rFonts w:ascii="仿宋" w:hAnsi="仿宋" w:eastAsia="仿宋" w:cs="仿宋"/>
          <w:sz w:val="30"/>
          <w:szCs w:val="30"/>
        </w:rPr>
        <w:t>建设要点与难点</w:t>
      </w:r>
      <w:r>
        <w:rPr>
          <w:rFonts w:hint="eastAsia" w:ascii="仿宋" w:hAnsi="仿宋" w:eastAsia="仿宋" w:cs="仿宋"/>
          <w:sz w:val="30"/>
          <w:szCs w:val="30"/>
        </w:rPr>
        <w:t>；</w:t>
      </w:r>
      <w:r>
        <w:rPr>
          <w:rFonts w:ascii="仿宋" w:hAnsi="仿宋" w:eastAsia="仿宋" w:cs="仿宋"/>
          <w:sz w:val="30"/>
          <w:szCs w:val="30"/>
        </w:rPr>
        <w:t>智能财</w:t>
      </w:r>
      <w:r>
        <w:rPr>
          <w:rFonts w:hint="eastAsia" w:ascii="仿宋" w:hAnsi="仿宋" w:eastAsia="仿宋" w:cs="仿宋"/>
          <w:sz w:val="30"/>
          <w:szCs w:val="30"/>
        </w:rPr>
        <w:t>税</w:t>
      </w:r>
      <w:r>
        <w:rPr>
          <w:rFonts w:ascii="仿宋" w:hAnsi="仿宋" w:eastAsia="仿宋" w:cs="仿宋"/>
          <w:sz w:val="30"/>
          <w:szCs w:val="30"/>
        </w:rPr>
        <w:t>运营流程</w:t>
      </w:r>
      <w:r>
        <w:rPr>
          <w:rFonts w:hint="eastAsia" w:ascii="仿宋" w:hAnsi="仿宋" w:eastAsia="仿宋" w:cs="仿宋"/>
          <w:sz w:val="30"/>
          <w:szCs w:val="30"/>
        </w:rPr>
        <w:t>；</w:t>
      </w:r>
      <w:r>
        <w:rPr>
          <w:rFonts w:ascii="仿宋" w:hAnsi="仿宋" w:eastAsia="仿宋" w:cs="仿宋"/>
          <w:sz w:val="30"/>
          <w:szCs w:val="30"/>
        </w:rPr>
        <w:t>智能财</w:t>
      </w:r>
      <w:r>
        <w:rPr>
          <w:rFonts w:hint="eastAsia" w:ascii="仿宋" w:hAnsi="仿宋" w:eastAsia="仿宋" w:cs="仿宋"/>
          <w:sz w:val="30"/>
          <w:szCs w:val="30"/>
        </w:rPr>
        <w:t>税</w:t>
      </w:r>
      <w:r>
        <w:rPr>
          <w:rFonts w:ascii="仿宋" w:hAnsi="仿宋" w:eastAsia="仿宋" w:cs="仿宋"/>
          <w:sz w:val="30"/>
          <w:szCs w:val="30"/>
        </w:rPr>
        <w:t>建设典型案例</w:t>
      </w:r>
      <w:r>
        <w:rPr>
          <w:rFonts w:hint="eastAsia" w:ascii="仿宋" w:hAnsi="仿宋" w:eastAsia="仿宋" w:cs="仿宋"/>
          <w:sz w:val="30"/>
          <w:szCs w:val="30"/>
        </w:rPr>
        <w:t>；</w:t>
      </w:r>
      <w:r>
        <w:rPr>
          <w:rFonts w:ascii="仿宋" w:hAnsi="仿宋" w:eastAsia="仿宋" w:cs="仿宋"/>
          <w:sz w:val="30"/>
          <w:szCs w:val="30"/>
        </w:rPr>
        <w:t>数字思维与大数据商业分析工具</w:t>
      </w:r>
      <w:r>
        <w:rPr>
          <w:rFonts w:hint="eastAsia" w:ascii="仿宋" w:hAnsi="仿宋" w:eastAsia="仿宋" w:cs="仿宋"/>
          <w:sz w:val="30"/>
          <w:szCs w:val="30"/>
        </w:rPr>
        <w:t>；</w:t>
      </w:r>
      <w:r>
        <w:rPr>
          <w:rFonts w:ascii="仿宋" w:hAnsi="仿宋" w:eastAsia="仿宋" w:cs="仿宋"/>
          <w:sz w:val="30"/>
          <w:szCs w:val="30"/>
        </w:rPr>
        <w:t>大数据应用与业财融合</w:t>
      </w:r>
      <w:r>
        <w:rPr>
          <w:rFonts w:hint="eastAsia" w:ascii="仿宋" w:hAnsi="仿宋" w:eastAsia="仿宋" w:cs="仿宋"/>
          <w:sz w:val="30"/>
          <w:szCs w:val="30"/>
        </w:rPr>
        <w:t>；</w:t>
      </w:r>
      <w:r>
        <w:rPr>
          <w:rFonts w:ascii="仿宋" w:hAnsi="仿宋" w:eastAsia="仿宋" w:cs="仿宋"/>
          <w:sz w:val="30"/>
          <w:szCs w:val="30"/>
        </w:rPr>
        <w:t>大数据应用与智能风控</w:t>
      </w:r>
      <w:r>
        <w:rPr>
          <w:rFonts w:hint="eastAsia" w:ascii="仿宋" w:hAnsi="仿宋" w:eastAsia="仿宋" w:cs="仿宋"/>
          <w:sz w:val="30"/>
          <w:szCs w:val="30"/>
        </w:rPr>
        <w:t>；</w:t>
      </w:r>
      <w:r>
        <w:rPr>
          <w:rFonts w:ascii="仿宋" w:hAnsi="仿宋" w:eastAsia="仿宋" w:cs="仿宋"/>
          <w:sz w:val="30"/>
          <w:szCs w:val="30"/>
        </w:rPr>
        <w:t>智能财</w:t>
      </w:r>
      <w:r>
        <w:rPr>
          <w:rFonts w:hint="eastAsia" w:ascii="仿宋" w:hAnsi="仿宋" w:eastAsia="仿宋" w:cs="仿宋"/>
          <w:sz w:val="30"/>
          <w:szCs w:val="30"/>
        </w:rPr>
        <w:t>税</w:t>
      </w:r>
      <w:r>
        <w:rPr>
          <w:rFonts w:ascii="仿宋" w:hAnsi="仿宋" w:eastAsia="仿宋" w:cs="仿宋"/>
          <w:sz w:val="30"/>
          <w:szCs w:val="30"/>
        </w:rPr>
        <w:t>背景下的组织和人员能力框架转型</w:t>
      </w:r>
    </w:p>
    <w:p>
      <w:pPr>
        <w:spacing w:line="440" w:lineRule="exact"/>
        <w:ind w:left="-486" w:leftChars="-203" w:right="-552" w:rightChars="-230" w:hanging="1"/>
        <w:rPr>
          <w:rFonts w:ascii="仿宋" w:hAnsi="仿宋" w:eastAsia="仿宋" w:cs="仿宋"/>
          <w:b/>
          <w:bCs/>
          <w:sz w:val="30"/>
          <w:szCs w:val="30"/>
        </w:rPr>
      </w:pPr>
      <w:r>
        <w:rPr>
          <w:rFonts w:ascii="仿宋" w:hAnsi="仿宋" w:eastAsia="仿宋" w:cs="仿宋"/>
          <w:b/>
          <w:bCs/>
          <w:sz w:val="30"/>
          <w:szCs w:val="30"/>
        </w:rPr>
        <w:t>（</w:t>
      </w:r>
      <w:r>
        <w:rPr>
          <w:rFonts w:hint="eastAsia" w:ascii="仿宋" w:hAnsi="仿宋" w:eastAsia="仿宋" w:cs="仿宋"/>
          <w:b/>
          <w:bCs/>
          <w:sz w:val="30"/>
          <w:szCs w:val="30"/>
        </w:rPr>
        <w:t>二</w:t>
      </w:r>
      <w:r>
        <w:rPr>
          <w:rFonts w:ascii="仿宋" w:hAnsi="仿宋" w:eastAsia="仿宋" w:cs="仿宋"/>
          <w:b/>
          <w:bCs/>
          <w:sz w:val="30"/>
          <w:szCs w:val="30"/>
        </w:rPr>
        <w:t>）</w:t>
      </w:r>
      <w:r>
        <w:rPr>
          <w:rFonts w:hint="eastAsia" w:ascii="仿宋" w:hAnsi="仿宋" w:eastAsia="仿宋" w:cs="仿宋"/>
          <w:b/>
          <w:bCs/>
          <w:sz w:val="30"/>
          <w:szCs w:val="30"/>
        </w:rPr>
        <w:t>智能化背景下成本、预算与绩效管理等管理会计新发展</w:t>
      </w:r>
    </w:p>
    <w:p>
      <w:pPr>
        <w:pStyle w:val="38"/>
        <w:spacing w:line="440" w:lineRule="exact"/>
        <w:ind w:left="-425" w:leftChars="-177" w:right="-482" w:rightChars="-201"/>
        <w:rPr>
          <w:rFonts w:ascii="仿宋" w:hAnsi="仿宋" w:eastAsia="仿宋" w:cs="仿宋"/>
          <w:color w:val="auto"/>
          <w:sz w:val="30"/>
          <w:szCs w:val="30"/>
        </w:rPr>
      </w:pPr>
      <w:r>
        <w:rPr>
          <w:rFonts w:hint="eastAsia" w:ascii="仿宋" w:hAnsi="仿宋" w:eastAsia="仿宋" w:cs="仿宋"/>
          <w:color w:val="auto"/>
          <w:sz w:val="30"/>
          <w:szCs w:val="30"/>
        </w:rPr>
        <w:t xml:space="preserve">    基于商业智能的智能</w:t>
      </w:r>
      <w:r>
        <w:rPr>
          <w:rFonts w:ascii="仿宋" w:hAnsi="仿宋" w:eastAsia="仿宋" w:cs="仿宋"/>
          <w:color w:val="auto"/>
          <w:sz w:val="30"/>
          <w:szCs w:val="30"/>
        </w:rPr>
        <w:t>管理会计</w:t>
      </w:r>
      <w:r>
        <w:rPr>
          <w:rFonts w:hint="eastAsia" w:ascii="仿宋" w:hAnsi="仿宋" w:eastAsia="仿宋" w:cs="仿宋"/>
          <w:color w:val="auto"/>
          <w:sz w:val="30"/>
          <w:szCs w:val="30"/>
        </w:rPr>
        <w:t>平台</w:t>
      </w:r>
      <w:r>
        <w:rPr>
          <w:rFonts w:ascii="仿宋" w:hAnsi="仿宋" w:eastAsia="仿宋" w:cs="仿宋"/>
          <w:color w:val="auto"/>
          <w:sz w:val="30"/>
          <w:szCs w:val="30"/>
        </w:rPr>
        <w:t>整体框架与发展趋势</w:t>
      </w:r>
      <w:r>
        <w:rPr>
          <w:rFonts w:hint="eastAsia" w:ascii="仿宋" w:hAnsi="仿宋" w:eastAsia="仿宋" w:cs="仿宋"/>
          <w:color w:val="auto"/>
          <w:sz w:val="30"/>
          <w:szCs w:val="30"/>
        </w:rPr>
        <w:t>；基于提质增效</w:t>
      </w:r>
      <w:r>
        <w:rPr>
          <w:rFonts w:ascii="仿宋" w:hAnsi="仿宋" w:eastAsia="仿宋" w:cs="仿宋"/>
          <w:color w:val="auto"/>
          <w:sz w:val="30"/>
          <w:szCs w:val="30"/>
        </w:rPr>
        <w:t>的</w:t>
      </w:r>
      <w:r>
        <w:rPr>
          <w:rFonts w:hint="eastAsia" w:ascii="仿宋" w:hAnsi="仿宋" w:eastAsia="仿宋" w:cs="仿宋"/>
          <w:color w:val="auto"/>
          <w:sz w:val="30"/>
          <w:szCs w:val="30"/>
        </w:rPr>
        <w:t>全价值链</w:t>
      </w:r>
      <w:r>
        <w:rPr>
          <w:rFonts w:ascii="仿宋" w:hAnsi="仿宋" w:eastAsia="仿宋" w:cs="仿宋"/>
          <w:color w:val="auto"/>
          <w:sz w:val="30"/>
          <w:szCs w:val="30"/>
        </w:rPr>
        <w:t>成本管理</w:t>
      </w:r>
      <w:r>
        <w:rPr>
          <w:rFonts w:hint="eastAsia" w:ascii="仿宋" w:hAnsi="仿宋" w:eastAsia="仿宋" w:cs="仿宋"/>
          <w:color w:val="auto"/>
          <w:sz w:val="30"/>
          <w:szCs w:val="30"/>
        </w:rPr>
        <w:t>；</w:t>
      </w:r>
      <w:r>
        <w:rPr>
          <w:rFonts w:ascii="仿宋" w:hAnsi="仿宋" w:eastAsia="仿宋" w:cs="仿宋"/>
          <w:color w:val="auto"/>
          <w:sz w:val="30"/>
          <w:szCs w:val="30"/>
        </w:rPr>
        <w:t>战略导向下的预算管理；基于价值评价的绩效管理；</w:t>
      </w:r>
      <w:r>
        <w:rPr>
          <w:rFonts w:hint="eastAsia" w:ascii="仿宋" w:hAnsi="仿宋" w:eastAsia="仿宋" w:cs="仿宋"/>
          <w:color w:val="auto"/>
          <w:sz w:val="30"/>
          <w:szCs w:val="30"/>
        </w:rPr>
        <w:t>风险管理与财务智能化；智能化管理会计报告体系；管理会计与数字化转型</w:t>
      </w:r>
    </w:p>
    <w:p>
      <w:pPr>
        <w:spacing w:line="440" w:lineRule="exact"/>
        <w:ind w:left="-486" w:leftChars="-203" w:right="-552" w:rightChars="-230" w:hanging="1"/>
        <w:rPr>
          <w:rFonts w:ascii="仿宋" w:hAnsi="仿宋" w:eastAsia="仿宋" w:cs="仿宋"/>
          <w:b/>
          <w:bCs/>
          <w:sz w:val="30"/>
          <w:szCs w:val="30"/>
        </w:rPr>
      </w:pPr>
      <w:r>
        <w:rPr>
          <w:rFonts w:ascii="仿宋" w:hAnsi="仿宋" w:eastAsia="仿宋" w:cs="仿宋"/>
          <w:b/>
          <w:bCs/>
          <w:sz w:val="30"/>
          <w:szCs w:val="30"/>
        </w:rPr>
        <w:t>（</w:t>
      </w:r>
      <w:r>
        <w:rPr>
          <w:rFonts w:hint="eastAsia" w:ascii="仿宋" w:hAnsi="仿宋" w:eastAsia="仿宋" w:cs="仿宋"/>
          <w:b/>
          <w:bCs/>
          <w:sz w:val="30"/>
          <w:szCs w:val="30"/>
        </w:rPr>
        <w:t>三</w:t>
      </w:r>
      <w:r>
        <w:rPr>
          <w:rFonts w:ascii="仿宋" w:hAnsi="仿宋" w:eastAsia="仿宋" w:cs="仿宋"/>
          <w:b/>
          <w:bCs/>
          <w:sz w:val="30"/>
          <w:szCs w:val="30"/>
        </w:rPr>
        <w:t>）</w:t>
      </w:r>
      <w:r>
        <w:rPr>
          <w:rFonts w:hint="eastAsia" w:ascii="仿宋" w:hAnsi="仿宋" w:eastAsia="仿宋" w:cs="仿宋"/>
          <w:b/>
          <w:bCs/>
          <w:sz w:val="30"/>
          <w:szCs w:val="30"/>
        </w:rPr>
        <w:t>业财税一体化智能财务共享服务中心建设、运营</w:t>
      </w:r>
    </w:p>
    <w:p>
      <w:pPr>
        <w:spacing w:line="440" w:lineRule="exact"/>
        <w:ind w:left="-486" w:leftChars="-203" w:right="-552" w:rightChars="-230" w:hanging="1"/>
        <w:rPr>
          <w:rFonts w:ascii="仿宋" w:hAnsi="仿宋" w:eastAsia="仿宋" w:cs="仿宋"/>
          <w:sz w:val="30"/>
          <w:szCs w:val="30"/>
        </w:rPr>
      </w:pPr>
      <w:r>
        <w:rPr>
          <w:rFonts w:hint="eastAsia" w:ascii="仿宋" w:hAnsi="仿宋" w:eastAsia="仿宋" w:cs="仿宋"/>
          <w:sz w:val="30"/>
          <w:szCs w:val="30"/>
        </w:rPr>
        <w:t xml:space="preserve">    财务共享中心的战略结构、战略职能、流程；财务共享中心组织的定位、组织架构变化；财务共享中心人员安排；财务共享中心的地位及主要工作；</w:t>
      </w:r>
      <w:r>
        <w:rPr>
          <w:rFonts w:ascii="仿宋" w:hAnsi="仿宋" w:eastAsia="仿宋" w:cs="仿宋"/>
          <w:sz w:val="30"/>
          <w:szCs w:val="30"/>
        </w:rPr>
        <w:t>IT</w:t>
      </w:r>
      <w:r>
        <w:rPr>
          <w:rFonts w:hint="eastAsia" w:ascii="仿宋" w:hAnsi="仿宋" w:eastAsia="仿宋" w:cs="仿宋"/>
          <w:sz w:val="30"/>
          <w:szCs w:val="30"/>
        </w:rPr>
        <w:t>应用系统的选型</w:t>
      </w:r>
    </w:p>
    <w:p>
      <w:pPr>
        <w:spacing w:line="440" w:lineRule="exact"/>
        <w:ind w:left="-486" w:leftChars="-203" w:right="-552" w:rightChars="-230" w:hanging="1"/>
        <w:rPr>
          <w:rFonts w:hint="eastAsia" w:ascii="仿宋" w:hAnsi="仿宋" w:eastAsia="仿宋" w:cs="仿宋"/>
          <w:sz w:val="30"/>
          <w:szCs w:val="30"/>
        </w:rPr>
      </w:pPr>
      <w:r>
        <w:rPr>
          <w:rFonts w:hint="eastAsia" w:ascii="仿宋" w:hAnsi="仿宋" w:eastAsia="仿宋" w:cs="仿宋"/>
          <w:sz w:val="30"/>
          <w:szCs w:val="30"/>
        </w:rPr>
        <w:t xml:space="preserve">    共享中心在企业管理中的定位；共享中心团队的绩效问题；共享中心人员的职业发展问题；财务共享服务中心的运营管理的案例分析；集团共享中心的衍生价值；</w:t>
      </w:r>
      <w:r>
        <w:rPr>
          <w:rFonts w:ascii="仿宋" w:hAnsi="仿宋" w:eastAsia="仿宋" w:cs="仿宋"/>
          <w:sz w:val="30"/>
          <w:szCs w:val="30"/>
        </w:rPr>
        <w:t>基于共享的智能报告模式及应用</w:t>
      </w:r>
      <w:r>
        <w:rPr>
          <w:rFonts w:hint="eastAsia" w:ascii="仿宋" w:hAnsi="仿宋" w:eastAsia="仿宋" w:cs="仿宋"/>
          <w:sz w:val="30"/>
          <w:szCs w:val="30"/>
        </w:rPr>
        <w:t>；</w:t>
      </w:r>
      <w:r>
        <w:rPr>
          <w:rFonts w:ascii="仿宋" w:hAnsi="仿宋" w:eastAsia="仿宋" w:cs="仿宋"/>
          <w:sz w:val="30"/>
          <w:szCs w:val="30"/>
        </w:rPr>
        <w:t>财务共享中心数据中台的构建与整合</w:t>
      </w:r>
    </w:p>
    <w:p>
      <w:pPr>
        <w:spacing w:line="440" w:lineRule="exact"/>
        <w:ind w:left="-486" w:leftChars="-203" w:right="-552" w:rightChars="-230" w:hanging="1"/>
        <w:rPr>
          <w:rFonts w:hint="eastAsia" w:ascii="仿宋" w:hAnsi="仿宋" w:eastAsia="仿宋" w:cs="仿宋"/>
          <w:sz w:val="30"/>
          <w:szCs w:val="30"/>
        </w:rPr>
      </w:pPr>
      <w:r>
        <w:rPr>
          <w:rFonts w:hint="eastAsia" w:ascii="仿宋" w:hAnsi="仿宋" w:eastAsia="仿宋" w:cs="仿宋"/>
          <w:sz w:val="30"/>
          <w:szCs w:val="30"/>
        </w:rPr>
        <w:t xml:space="preserve">    智能化背景下财务共享服务未来发展趋势；自动化、智能化在财务共享服务中心的应用；财务共享服务典型案例分析</w:t>
      </w:r>
    </w:p>
    <w:p>
      <w:pPr>
        <w:spacing w:line="440" w:lineRule="exact"/>
        <w:ind w:left="-487" w:leftChars="-203" w:right="-552" w:rightChars="-230"/>
        <w:outlineLvl w:val="0"/>
        <w:rPr>
          <w:rFonts w:ascii="仿宋" w:hAnsi="仿宋" w:eastAsia="仿宋" w:cs="仿宋"/>
          <w:b/>
          <w:bCs/>
          <w:sz w:val="30"/>
          <w:szCs w:val="30"/>
        </w:rPr>
      </w:pPr>
      <w:r>
        <w:rPr>
          <w:rFonts w:hint="eastAsia" w:ascii="仿宋" w:hAnsi="仿宋" w:eastAsia="仿宋" w:cs="仿宋"/>
          <w:b/>
          <w:bCs/>
          <w:sz w:val="30"/>
          <w:szCs w:val="30"/>
        </w:rPr>
        <w:t>（四）RPA在财务部门的应用</w:t>
      </w:r>
    </w:p>
    <w:p>
      <w:pPr>
        <w:spacing w:line="440" w:lineRule="exact"/>
        <w:ind w:left="-486" w:leftChars="-203" w:right="-552" w:rightChars="-230" w:hanging="1"/>
        <w:rPr>
          <w:rFonts w:hint="eastAsia" w:ascii="仿宋" w:hAnsi="仿宋" w:eastAsia="仿宋" w:cs="仿宋"/>
          <w:sz w:val="30"/>
          <w:szCs w:val="30"/>
        </w:rPr>
      </w:pPr>
      <w:r>
        <w:rPr>
          <w:rFonts w:hint="eastAsia" w:ascii="仿宋" w:hAnsi="仿宋" w:eastAsia="仿宋" w:cs="仿宋"/>
          <w:sz w:val="30"/>
          <w:szCs w:val="30"/>
        </w:rPr>
        <w:t xml:space="preserve">    RPA在财务共享中心的应用与价值；RPA与财务管理变革；RPA的选择与实施；RPA应用流程示例；案例分享</w:t>
      </w:r>
    </w:p>
    <w:p>
      <w:pPr>
        <w:spacing w:line="440" w:lineRule="exact"/>
        <w:ind w:left="-486" w:leftChars="-203" w:right="-552" w:rightChars="-230" w:hanging="1"/>
        <w:rPr>
          <w:rFonts w:ascii="仿宋" w:hAnsi="仿宋" w:eastAsia="仿宋" w:cs="仿宋"/>
          <w:b/>
          <w:kern w:val="2"/>
          <w:sz w:val="30"/>
          <w:szCs w:val="30"/>
        </w:rPr>
      </w:pPr>
      <w:r>
        <w:rPr>
          <w:rFonts w:ascii="仿宋" w:hAnsi="仿宋" w:eastAsia="仿宋" w:cs="仿宋"/>
          <w:b/>
          <w:bCs/>
          <w:sz w:val="30"/>
          <w:szCs w:val="30"/>
        </w:rPr>
        <w:t>（</w:t>
      </w:r>
      <w:r>
        <w:rPr>
          <w:rFonts w:hint="eastAsia" w:ascii="仿宋" w:hAnsi="仿宋" w:eastAsia="仿宋" w:cs="仿宋"/>
          <w:b/>
          <w:bCs/>
          <w:sz w:val="30"/>
          <w:szCs w:val="30"/>
        </w:rPr>
        <w:t>五</w:t>
      </w:r>
      <w:r>
        <w:rPr>
          <w:rFonts w:ascii="仿宋" w:hAnsi="仿宋" w:eastAsia="仿宋" w:cs="仿宋"/>
          <w:b/>
          <w:bCs/>
          <w:sz w:val="30"/>
          <w:szCs w:val="30"/>
        </w:rPr>
        <w:t>）数据挖掘技术及应用</w:t>
      </w:r>
    </w:p>
    <w:p>
      <w:pPr>
        <w:spacing w:line="440" w:lineRule="exact"/>
        <w:ind w:left="-486" w:leftChars="-203" w:right="-552" w:rightChars="-230" w:hanging="1"/>
        <w:rPr>
          <w:rFonts w:hint="eastAsia" w:ascii="仿宋" w:hAnsi="仿宋" w:eastAsia="仿宋" w:cs="仿宋"/>
          <w:sz w:val="30"/>
          <w:szCs w:val="30"/>
        </w:rPr>
      </w:pPr>
      <w:r>
        <w:rPr>
          <w:rFonts w:hint="eastAsia" w:ascii="仿宋" w:hAnsi="仿宋" w:eastAsia="仿宋" w:cs="仿宋"/>
          <w:sz w:val="30"/>
          <w:szCs w:val="30"/>
        </w:rPr>
        <w:t xml:space="preserve">    </w:t>
      </w:r>
      <w:r>
        <w:rPr>
          <w:rFonts w:ascii="仿宋" w:hAnsi="仿宋" w:eastAsia="仿宋" w:cs="仿宋"/>
          <w:sz w:val="30"/>
          <w:szCs w:val="30"/>
        </w:rPr>
        <w:t>商业数据挖掘实际应用场景</w:t>
      </w:r>
      <w:r>
        <w:rPr>
          <w:rFonts w:hint="eastAsia" w:ascii="仿宋" w:hAnsi="仿宋" w:eastAsia="仿宋" w:cs="仿宋"/>
          <w:b/>
          <w:kern w:val="2"/>
          <w:sz w:val="30"/>
          <w:szCs w:val="30"/>
        </w:rPr>
        <w:t>；</w:t>
      </w:r>
      <w:r>
        <w:rPr>
          <w:rFonts w:ascii="仿宋" w:hAnsi="仿宋" w:eastAsia="仿宋" w:cs="仿宋"/>
          <w:sz w:val="30"/>
          <w:szCs w:val="30"/>
        </w:rPr>
        <w:t>从业务逻辑到数据逻辑的设计</w:t>
      </w:r>
      <w:r>
        <w:rPr>
          <w:rFonts w:hint="eastAsia" w:ascii="仿宋" w:hAnsi="仿宋" w:eastAsia="仿宋" w:cs="仿宋"/>
          <w:b/>
          <w:kern w:val="2"/>
          <w:sz w:val="30"/>
          <w:szCs w:val="30"/>
        </w:rPr>
        <w:t>；</w:t>
      </w:r>
      <w:r>
        <w:rPr>
          <w:rFonts w:ascii="仿宋" w:hAnsi="仿宋" w:eastAsia="仿宋" w:cs="仿宋"/>
          <w:sz w:val="30"/>
          <w:szCs w:val="30"/>
        </w:rPr>
        <w:t>数据库SQL与应用</w:t>
      </w:r>
      <w:r>
        <w:rPr>
          <w:rFonts w:hint="eastAsia" w:ascii="仿宋" w:hAnsi="仿宋" w:eastAsia="仿宋" w:cs="仿宋"/>
          <w:b/>
          <w:kern w:val="2"/>
          <w:sz w:val="30"/>
          <w:szCs w:val="30"/>
        </w:rPr>
        <w:t>；</w:t>
      </w:r>
      <w:r>
        <w:rPr>
          <w:rFonts w:ascii="仿宋" w:hAnsi="仿宋" w:eastAsia="仿宋" w:cs="仿宋"/>
          <w:sz w:val="30"/>
          <w:szCs w:val="30"/>
        </w:rPr>
        <w:t>Python原理与应用</w:t>
      </w:r>
      <w:r>
        <w:rPr>
          <w:rFonts w:hint="eastAsia" w:ascii="仿宋" w:hAnsi="仿宋" w:eastAsia="仿宋" w:cs="仿宋"/>
          <w:b/>
          <w:kern w:val="2"/>
          <w:sz w:val="30"/>
          <w:szCs w:val="30"/>
        </w:rPr>
        <w:t>；</w:t>
      </w:r>
      <w:r>
        <w:rPr>
          <w:rFonts w:ascii="仿宋" w:hAnsi="仿宋" w:eastAsia="仿宋" w:cs="仿宋"/>
          <w:sz w:val="30"/>
          <w:szCs w:val="30"/>
        </w:rPr>
        <w:t>商业数据挖掘与可视化图表及报告</w:t>
      </w:r>
    </w:p>
    <w:p>
      <w:pPr>
        <w:spacing w:line="440" w:lineRule="exact"/>
        <w:ind w:left="-486" w:leftChars="-203" w:right="-552" w:rightChars="-230" w:hanging="1"/>
        <w:rPr>
          <w:rFonts w:ascii="仿宋" w:hAnsi="仿宋" w:eastAsia="仿宋" w:cs="仿宋"/>
          <w:b/>
          <w:bCs/>
          <w:sz w:val="30"/>
          <w:szCs w:val="30"/>
        </w:rPr>
      </w:pPr>
      <w:r>
        <w:rPr>
          <w:rFonts w:ascii="仿宋" w:hAnsi="仿宋" w:eastAsia="仿宋" w:cs="仿宋"/>
          <w:b/>
          <w:bCs/>
          <w:sz w:val="30"/>
          <w:szCs w:val="30"/>
        </w:rPr>
        <w:t>（</w:t>
      </w:r>
      <w:r>
        <w:rPr>
          <w:rFonts w:hint="eastAsia" w:ascii="仿宋" w:hAnsi="仿宋" w:eastAsia="仿宋" w:cs="仿宋"/>
          <w:b/>
          <w:bCs/>
          <w:sz w:val="30"/>
          <w:szCs w:val="30"/>
        </w:rPr>
        <w:t>六</w:t>
      </w:r>
      <w:r>
        <w:rPr>
          <w:rFonts w:ascii="仿宋" w:hAnsi="仿宋" w:eastAsia="仿宋" w:cs="仿宋"/>
          <w:b/>
          <w:bCs/>
          <w:sz w:val="30"/>
          <w:szCs w:val="30"/>
        </w:rPr>
        <w:t>）数据中台的构建</w:t>
      </w:r>
    </w:p>
    <w:p>
      <w:pPr>
        <w:spacing w:line="440" w:lineRule="exact"/>
        <w:ind w:left="-486" w:leftChars="-203" w:right="-552" w:rightChars="-230" w:hanging="1"/>
        <w:rPr>
          <w:rFonts w:ascii="仿宋" w:hAnsi="仿宋" w:eastAsia="仿宋" w:cs="仿宋"/>
          <w:sz w:val="30"/>
          <w:szCs w:val="30"/>
        </w:rPr>
      </w:pPr>
      <w:r>
        <w:rPr>
          <w:rFonts w:hint="eastAsia" w:ascii="仿宋" w:hAnsi="仿宋" w:eastAsia="仿宋" w:cs="仿宋"/>
          <w:sz w:val="30"/>
          <w:szCs w:val="30"/>
        </w:rPr>
        <w:t xml:space="preserve">    </w:t>
      </w:r>
      <w:r>
        <w:rPr>
          <w:rFonts w:ascii="仿宋" w:hAnsi="仿宋" w:eastAsia="仿宋" w:cs="仿宋"/>
          <w:sz w:val="30"/>
          <w:szCs w:val="30"/>
        </w:rPr>
        <w:t>什么是财务中台及数据中台</w:t>
      </w:r>
      <w:r>
        <w:rPr>
          <w:rFonts w:hint="eastAsia" w:ascii="仿宋" w:hAnsi="仿宋" w:eastAsia="仿宋" w:cs="仿宋"/>
          <w:sz w:val="30"/>
          <w:szCs w:val="30"/>
        </w:rPr>
        <w:t>；</w:t>
      </w:r>
      <w:r>
        <w:rPr>
          <w:rFonts w:ascii="仿宋" w:hAnsi="仿宋" w:eastAsia="仿宋" w:cs="仿宋"/>
          <w:sz w:val="30"/>
          <w:szCs w:val="30"/>
        </w:rPr>
        <w:t>中台与前后台的衔接</w:t>
      </w:r>
      <w:r>
        <w:rPr>
          <w:rFonts w:hint="eastAsia" w:ascii="仿宋" w:hAnsi="仿宋" w:eastAsia="仿宋" w:cs="仿宋"/>
          <w:sz w:val="30"/>
          <w:szCs w:val="30"/>
        </w:rPr>
        <w:t>；</w:t>
      </w:r>
      <w:r>
        <w:rPr>
          <w:rFonts w:ascii="仿宋" w:hAnsi="仿宋" w:eastAsia="仿宋" w:cs="仿宋"/>
          <w:sz w:val="30"/>
          <w:szCs w:val="30"/>
        </w:rPr>
        <w:t>数据中台建设与运营</w:t>
      </w:r>
      <w:r>
        <w:rPr>
          <w:rFonts w:hint="eastAsia" w:ascii="仿宋" w:hAnsi="仿宋" w:eastAsia="仿宋" w:cs="仿宋"/>
          <w:sz w:val="30"/>
          <w:szCs w:val="30"/>
        </w:rPr>
        <w:t>；</w:t>
      </w:r>
      <w:r>
        <w:rPr>
          <w:rFonts w:ascii="仿宋" w:hAnsi="仿宋" w:eastAsia="仿宋" w:cs="仿宋"/>
          <w:sz w:val="30"/>
          <w:szCs w:val="30"/>
        </w:rPr>
        <w:t>财务中台与业务中台的集成融合</w:t>
      </w:r>
      <w:r>
        <w:rPr>
          <w:rFonts w:hint="eastAsia" w:ascii="仿宋" w:hAnsi="仿宋" w:eastAsia="仿宋" w:cs="仿宋"/>
          <w:sz w:val="30"/>
          <w:szCs w:val="30"/>
        </w:rPr>
        <w:t>；</w:t>
      </w:r>
      <w:r>
        <w:rPr>
          <w:rFonts w:ascii="仿宋" w:hAnsi="仿宋" w:eastAsia="仿宋" w:cs="仿宋"/>
          <w:sz w:val="30"/>
          <w:szCs w:val="30"/>
        </w:rPr>
        <w:t>财务中台实施案例</w:t>
      </w:r>
      <w:r>
        <w:rPr>
          <w:rFonts w:hint="eastAsia" w:ascii="仿宋" w:hAnsi="仿宋" w:eastAsia="仿宋" w:cs="仿宋"/>
          <w:sz w:val="30"/>
          <w:szCs w:val="30"/>
        </w:rPr>
        <w:t>；</w:t>
      </w:r>
      <w:r>
        <w:rPr>
          <w:rFonts w:ascii="仿宋" w:hAnsi="仿宋" w:eastAsia="仿宋" w:cs="仿宋"/>
          <w:sz w:val="30"/>
          <w:szCs w:val="30"/>
        </w:rPr>
        <w:t>中台视角的数据资产规划与治理</w:t>
      </w:r>
    </w:p>
    <w:p>
      <w:pPr>
        <w:spacing w:line="440" w:lineRule="exact"/>
        <w:ind w:left="-487" w:leftChars="-203" w:right="-552" w:rightChars="-230"/>
        <w:outlineLvl w:val="0"/>
        <w:rPr>
          <w:rFonts w:ascii="仿宋" w:hAnsi="仿宋" w:eastAsia="仿宋" w:cs="仿宋"/>
          <w:b/>
          <w:bCs/>
          <w:sz w:val="30"/>
          <w:szCs w:val="30"/>
        </w:rPr>
      </w:pPr>
      <w:r>
        <w:rPr>
          <w:rFonts w:hint="eastAsia" w:ascii="仿宋" w:hAnsi="仿宋" w:eastAsia="仿宋" w:cs="仿宋"/>
          <w:b/>
          <w:bCs/>
          <w:sz w:val="30"/>
          <w:szCs w:val="30"/>
        </w:rPr>
        <w:t>（</w:t>
      </w:r>
      <w:r>
        <w:rPr>
          <w:rFonts w:hint="eastAsia" w:ascii="Calibri" w:hAnsi="Calibri" w:eastAsia="仿宋" w:cs="Calibri"/>
          <w:b/>
          <w:bCs/>
          <w:sz w:val="30"/>
          <w:szCs w:val="30"/>
        </w:rPr>
        <w:t>七</w:t>
      </w:r>
      <w:r>
        <w:rPr>
          <w:rFonts w:hint="eastAsia" w:ascii="仿宋" w:hAnsi="仿宋" w:eastAsia="仿宋" w:cs="仿宋"/>
          <w:b/>
          <w:bCs/>
          <w:sz w:val="30"/>
          <w:szCs w:val="30"/>
        </w:rPr>
        <w:t>）区块链与财务转型</w:t>
      </w:r>
    </w:p>
    <w:p>
      <w:pPr>
        <w:spacing w:line="440" w:lineRule="exact"/>
        <w:ind w:left="-487" w:leftChars="-203" w:right="-552" w:rightChars="-230" w:firstLine="600"/>
        <w:rPr>
          <w:rFonts w:ascii="仿宋" w:hAnsi="仿宋" w:eastAsia="仿宋" w:cs="仿宋"/>
          <w:sz w:val="30"/>
          <w:szCs w:val="30"/>
        </w:rPr>
      </w:pPr>
      <w:r>
        <w:rPr>
          <w:rFonts w:hint="eastAsia" w:ascii="仿宋" w:hAnsi="仿宋" w:eastAsia="仿宋" w:cs="仿宋"/>
          <w:sz w:val="30"/>
          <w:szCs w:val="30"/>
        </w:rPr>
        <w:t>“区块链+会计”的发展与前景展望；财务部门的区块链应用；区块链与财务共享中心；区块链与智能财务建设</w:t>
      </w:r>
    </w:p>
    <w:p>
      <w:pPr>
        <w:spacing w:line="440" w:lineRule="exact"/>
        <w:ind w:left="-487" w:leftChars="-203" w:right="-552" w:rightChars="-230"/>
        <w:outlineLvl w:val="0"/>
        <w:rPr>
          <w:rFonts w:ascii="仿宋" w:hAnsi="仿宋" w:eastAsia="仿宋" w:cs="仿宋"/>
          <w:b/>
          <w:bCs/>
          <w:sz w:val="30"/>
          <w:szCs w:val="30"/>
        </w:rPr>
      </w:pPr>
      <w:r>
        <w:rPr>
          <w:rFonts w:hint="eastAsia" w:ascii="仿宋" w:hAnsi="仿宋" w:eastAsia="仿宋" w:cs="仿宋"/>
          <w:b/>
          <w:bCs/>
          <w:sz w:val="30"/>
          <w:szCs w:val="30"/>
        </w:rPr>
        <w:t>（八）智能财务下能力素质要求与提升</w:t>
      </w:r>
    </w:p>
    <w:p>
      <w:pPr>
        <w:spacing w:line="440" w:lineRule="exact"/>
        <w:ind w:left="-487" w:leftChars="-203" w:right="-552" w:rightChars="-230" w:firstLine="600"/>
        <w:rPr>
          <w:rFonts w:ascii="仿宋" w:hAnsi="仿宋" w:eastAsia="仿宋" w:cs="仿宋"/>
          <w:sz w:val="30"/>
          <w:szCs w:val="30"/>
        </w:rPr>
      </w:pPr>
      <w:r>
        <w:rPr>
          <w:rFonts w:hint="eastAsia" w:ascii="仿宋" w:hAnsi="仿宋" w:eastAsia="仿宋" w:cs="仿宋"/>
          <w:sz w:val="30"/>
          <w:szCs w:val="30"/>
        </w:rPr>
        <w:t>财务组织从核算型转向管理决策型组织；财务人员从核算型人才转向决策支持与执行人员；财务管理如何适应财务体系数字化和智能化</w:t>
      </w:r>
    </w:p>
    <w:p>
      <w:pPr>
        <w:spacing w:line="440" w:lineRule="exact"/>
        <w:ind w:left="-424" w:leftChars="-177" w:right="-624" w:rightChars="-260" w:hanging="1"/>
        <w:rPr>
          <w:rFonts w:ascii="仿宋" w:hAnsi="仿宋" w:eastAsia="仿宋" w:cs="仿宋"/>
          <w:b/>
          <w:bCs/>
          <w:sz w:val="30"/>
          <w:szCs w:val="30"/>
        </w:rPr>
      </w:pPr>
      <w:r>
        <w:rPr>
          <w:rFonts w:hint="eastAsia" w:ascii="仿宋" w:hAnsi="仿宋" w:eastAsia="仿宋" w:cs="仿宋"/>
          <w:b/>
          <w:bCs/>
          <w:sz w:val="30"/>
          <w:szCs w:val="30"/>
        </w:rPr>
        <w:t>（九）如何应对专票电子化变革、电子会计档案的政策与实践</w:t>
      </w:r>
    </w:p>
    <w:p>
      <w:pPr>
        <w:spacing w:line="440" w:lineRule="exact"/>
        <w:ind w:left="-424" w:leftChars="-177" w:right="-624" w:rightChars="-260" w:hanging="1"/>
        <w:rPr>
          <w:rFonts w:ascii="仿宋" w:hAnsi="仿宋" w:eastAsia="仿宋" w:cs="仿宋"/>
          <w:b/>
          <w:bCs/>
          <w:sz w:val="30"/>
          <w:szCs w:val="30"/>
        </w:rPr>
      </w:pPr>
      <w:r>
        <w:rPr>
          <w:rFonts w:hint="eastAsia" w:ascii="仿宋" w:hAnsi="仿宋" w:eastAsia="仿宋" w:cs="仿宋"/>
          <w:b/>
          <w:bCs/>
          <w:sz w:val="30"/>
          <w:szCs w:val="30"/>
        </w:rPr>
        <w:t>（十）知名企业参观与实务专家面对面答题解惑</w:t>
      </w:r>
    </w:p>
    <w:p>
      <w:pPr>
        <w:spacing w:line="120" w:lineRule="exact"/>
        <w:ind w:right="-552" w:rightChars="-230"/>
        <w:rPr>
          <w:rFonts w:ascii="仿宋_GB2312" w:hAnsi="宋体" w:eastAsia="仿宋_GB2312" w:cs="仿宋"/>
          <w:sz w:val="30"/>
          <w:szCs w:val="30"/>
        </w:rPr>
      </w:pPr>
    </w:p>
    <w:p>
      <w:pPr>
        <w:spacing w:line="420" w:lineRule="exact"/>
        <w:ind w:left="-486" w:leftChars="-203" w:right="-552" w:rightChars="-230" w:hanging="1"/>
        <w:rPr>
          <w:rFonts w:ascii="仿宋" w:hAnsi="仿宋" w:eastAsia="仿宋" w:cs="仿宋"/>
          <w:b/>
          <w:sz w:val="30"/>
          <w:szCs w:val="30"/>
        </w:rPr>
      </w:pPr>
      <w:r>
        <w:rPr>
          <w:rFonts w:hint="eastAsia" w:ascii="仿宋" w:hAnsi="仿宋" w:eastAsia="仿宋" w:cs="仿宋"/>
          <w:b/>
          <w:sz w:val="30"/>
          <w:szCs w:val="30"/>
        </w:rPr>
        <w:t>专题二：财务转型与智能财务共享中心建设运营提升</w:t>
      </w:r>
    </w:p>
    <w:p>
      <w:pPr>
        <w:spacing w:line="420" w:lineRule="exact"/>
        <w:ind w:left="-486" w:leftChars="-203" w:right="-552" w:rightChars="-230" w:hanging="1"/>
        <w:rPr>
          <w:rFonts w:ascii="仿宋" w:hAnsi="仿宋" w:eastAsia="仿宋" w:cs="仿宋"/>
          <w:b/>
          <w:sz w:val="30"/>
          <w:szCs w:val="30"/>
        </w:rPr>
      </w:pPr>
      <w:r>
        <w:rPr>
          <w:rFonts w:ascii="仿宋" w:hAnsi="仿宋" w:eastAsia="仿宋" w:cs="仿宋"/>
          <w:b/>
          <w:sz w:val="30"/>
          <w:szCs w:val="30"/>
        </w:rPr>
        <w:t>（一）数字时代下的财务变革与转型</w:t>
      </w:r>
    </w:p>
    <w:p>
      <w:pPr>
        <w:spacing w:line="440" w:lineRule="exact"/>
        <w:ind w:left="-487" w:leftChars="-203" w:right="-552" w:rightChars="-230"/>
        <w:rPr>
          <w:rFonts w:ascii="仿宋" w:hAnsi="仿宋" w:eastAsia="仿宋" w:cs="仿宋"/>
          <w:sz w:val="30"/>
          <w:szCs w:val="30"/>
        </w:rPr>
      </w:pPr>
      <w:r>
        <w:rPr>
          <w:rFonts w:hint="eastAsia" w:ascii="仿宋" w:hAnsi="仿宋" w:eastAsia="仿宋" w:cs="仿宋"/>
          <w:sz w:val="30"/>
          <w:szCs w:val="30"/>
        </w:rPr>
        <w:t xml:space="preserve">    </w:t>
      </w:r>
      <w:r>
        <w:rPr>
          <w:rFonts w:ascii="仿宋" w:hAnsi="仿宋" w:eastAsia="仿宋" w:cs="仿宋"/>
          <w:sz w:val="30"/>
          <w:szCs w:val="30"/>
        </w:rPr>
        <w:t>人工智能时代发展与时代趋势；财务转型与财务思维创新；财务价值定位与能力框架重塑；财务共享的发展与演化；共享模式下的财务组织变革</w:t>
      </w:r>
    </w:p>
    <w:p>
      <w:pPr>
        <w:spacing w:line="440" w:lineRule="exact"/>
        <w:ind w:left="-486" w:leftChars="-203" w:right="-552" w:rightChars="-230" w:hanging="1"/>
        <w:outlineLvl w:val="0"/>
        <w:rPr>
          <w:rFonts w:ascii="仿宋" w:hAnsi="仿宋" w:eastAsia="仿宋" w:cs="仿宋"/>
          <w:b/>
          <w:sz w:val="30"/>
          <w:szCs w:val="30"/>
        </w:rPr>
      </w:pPr>
      <w:r>
        <w:rPr>
          <w:rFonts w:hint="eastAsia" w:ascii="仿宋" w:hAnsi="仿宋" w:eastAsia="仿宋" w:cs="仿宋"/>
          <w:b/>
          <w:bCs/>
          <w:sz w:val="30"/>
          <w:szCs w:val="30"/>
        </w:rPr>
        <w:t>（二）智能</w:t>
      </w:r>
      <w:r>
        <w:rPr>
          <w:rFonts w:hint="eastAsia" w:ascii="仿宋" w:hAnsi="仿宋" w:eastAsia="仿宋" w:cs="仿宋"/>
          <w:b/>
          <w:sz w:val="30"/>
          <w:szCs w:val="30"/>
        </w:rPr>
        <w:t>共享中心建设与企业管理转型</w:t>
      </w:r>
    </w:p>
    <w:p>
      <w:pPr>
        <w:spacing w:line="440" w:lineRule="exact"/>
        <w:ind w:left="-487" w:leftChars="-203" w:right="-552" w:rightChars="-230"/>
        <w:rPr>
          <w:rFonts w:ascii="仿宋_GB2312" w:hAnsi="宋体" w:eastAsia="仿宋_GB2312" w:cs="仿宋"/>
          <w:sz w:val="30"/>
          <w:szCs w:val="30"/>
        </w:rPr>
      </w:pPr>
      <w:r>
        <w:rPr>
          <w:rFonts w:hint="eastAsia" w:ascii="仿宋_GB2312" w:hAnsi="宋体" w:eastAsia="仿宋_GB2312" w:cs="仿宋"/>
          <w:sz w:val="30"/>
          <w:szCs w:val="30"/>
        </w:rPr>
        <w:t xml:space="preserve">    </w:t>
      </w:r>
      <w:r>
        <w:rPr>
          <w:rFonts w:hint="eastAsia" w:ascii="仿宋" w:hAnsi="仿宋" w:eastAsia="仿宋" w:cs="仿宋"/>
          <w:sz w:val="30"/>
          <w:szCs w:val="30"/>
        </w:rPr>
        <w:t>财务转型与组织变革；智能财务时代的财务共享服务概念与发展；共享服务的适用性问题；新一代共享服务建设中的核心要素；信息系统对共享服务的支撑；重新认识共享中心的意义与价值；共享中心本土化的困难与挑战</w:t>
      </w:r>
      <w:r>
        <w:rPr>
          <w:rFonts w:ascii="仿宋" w:hAnsi="仿宋" w:eastAsia="仿宋" w:cs="仿宋"/>
          <w:sz w:val="30"/>
          <w:szCs w:val="30"/>
        </w:rPr>
        <w:t>——</w:t>
      </w:r>
      <w:r>
        <w:rPr>
          <w:rFonts w:hint="eastAsia" w:ascii="仿宋" w:hAnsi="仿宋" w:eastAsia="仿宋" w:cs="仿宋"/>
          <w:sz w:val="30"/>
          <w:szCs w:val="30"/>
        </w:rPr>
        <w:t>共享对财务、税务、内控的影响；支持不同战略方向转型的共享中心建设案例</w:t>
      </w:r>
    </w:p>
    <w:p>
      <w:pPr>
        <w:spacing w:line="440" w:lineRule="exact"/>
        <w:ind w:left="-486" w:leftChars="-203" w:right="-552" w:rightChars="-230" w:hanging="1"/>
        <w:outlineLvl w:val="0"/>
        <w:rPr>
          <w:rFonts w:ascii="仿宋" w:hAnsi="仿宋" w:eastAsia="仿宋" w:cs="仿宋"/>
          <w:b/>
          <w:sz w:val="30"/>
          <w:szCs w:val="30"/>
        </w:rPr>
      </w:pPr>
      <w:r>
        <w:rPr>
          <w:rFonts w:hint="eastAsia" w:ascii="仿宋" w:hAnsi="仿宋" w:eastAsia="仿宋" w:cs="仿宋"/>
          <w:b/>
          <w:bCs/>
          <w:sz w:val="30"/>
          <w:szCs w:val="30"/>
        </w:rPr>
        <w:t>（三）智能化</w:t>
      </w:r>
      <w:r>
        <w:rPr>
          <w:rFonts w:hint="eastAsia" w:ascii="仿宋" w:hAnsi="仿宋" w:eastAsia="仿宋" w:cs="仿宋"/>
          <w:b/>
          <w:sz w:val="30"/>
          <w:szCs w:val="30"/>
        </w:rPr>
        <w:t>财务共享服务中心的建设</w:t>
      </w:r>
    </w:p>
    <w:p>
      <w:pPr>
        <w:spacing w:line="440" w:lineRule="exact"/>
        <w:ind w:left="-487" w:leftChars="-203" w:right="-552" w:rightChars="-230"/>
        <w:rPr>
          <w:rFonts w:ascii="仿宋_GB2312" w:hAnsi="宋体" w:eastAsia="仿宋_GB2312" w:cs="仿宋"/>
          <w:sz w:val="30"/>
          <w:szCs w:val="30"/>
        </w:rPr>
      </w:pPr>
      <w:r>
        <w:rPr>
          <w:rFonts w:hint="eastAsia" w:ascii="仿宋_GB2312" w:hAnsi="宋体" w:eastAsia="仿宋_GB2312" w:cs="仿宋"/>
          <w:sz w:val="30"/>
          <w:szCs w:val="30"/>
        </w:rPr>
        <w:t xml:space="preserve">   </w:t>
      </w:r>
      <w:r>
        <w:rPr>
          <w:rFonts w:hint="eastAsia" w:ascii="仿宋" w:hAnsi="仿宋" w:eastAsia="仿宋" w:cs="仿宋"/>
          <w:sz w:val="30"/>
          <w:szCs w:val="30"/>
        </w:rPr>
        <w:t xml:space="preserve"> 财务共享中心的战略结构、战略职能、流程；财务共享中心组织的定位、组织架构变化；财务共享中心人员安排；财务共享中心的地位及主要工作；</w:t>
      </w:r>
      <w:r>
        <w:rPr>
          <w:rFonts w:ascii="仿宋" w:hAnsi="仿宋" w:eastAsia="仿宋" w:cs="仿宋"/>
          <w:sz w:val="30"/>
          <w:szCs w:val="30"/>
        </w:rPr>
        <w:t>IT</w:t>
      </w:r>
      <w:r>
        <w:rPr>
          <w:rFonts w:hint="eastAsia" w:ascii="仿宋" w:hAnsi="仿宋" w:eastAsia="仿宋" w:cs="仿宋"/>
          <w:sz w:val="30"/>
          <w:szCs w:val="30"/>
        </w:rPr>
        <w:t>应用系统的选型；财务共享中心的核心工作</w:t>
      </w:r>
    </w:p>
    <w:p>
      <w:pPr>
        <w:spacing w:line="440" w:lineRule="exact"/>
        <w:ind w:left="-486" w:leftChars="-203" w:right="-552" w:rightChars="-230" w:hanging="1"/>
        <w:outlineLvl w:val="0"/>
        <w:rPr>
          <w:rFonts w:ascii="仿宋" w:hAnsi="仿宋" w:eastAsia="仿宋" w:cs="仿宋"/>
          <w:b/>
          <w:sz w:val="30"/>
          <w:szCs w:val="30"/>
        </w:rPr>
      </w:pPr>
      <w:r>
        <w:rPr>
          <w:rFonts w:hint="eastAsia" w:ascii="仿宋" w:hAnsi="仿宋" w:eastAsia="仿宋" w:cs="仿宋"/>
          <w:b/>
          <w:bCs/>
          <w:sz w:val="30"/>
          <w:szCs w:val="30"/>
        </w:rPr>
        <w:t>（四）智能化</w:t>
      </w:r>
      <w:r>
        <w:rPr>
          <w:rFonts w:hint="eastAsia" w:ascii="仿宋" w:hAnsi="仿宋" w:eastAsia="仿宋" w:cs="仿宋"/>
          <w:b/>
          <w:sz w:val="30"/>
          <w:szCs w:val="30"/>
        </w:rPr>
        <w:t>财务共享服务中心的运营管理</w:t>
      </w:r>
    </w:p>
    <w:p>
      <w:pPr>
        <w:spacing w:line="440" w:lineRule="exact"/>
        <w:ind w:left="-487" w:leftChars="-203" w:right="-552" w:rightChars="-230"/>
        <w:rPr>
          <w:rFonts w:ascii="仿宋_GB2312" w:hAnsi="宋体" w:eastAsia="仿宋_GB2312" w:cs="仿宋"/>
          <w:sz w:val="30"/>
          <w:szCs w:val="30"/>
        </w:rPr>
      </w:pPr>
      <w:r>
        <w:rPr>
          <w:rFonts w:hint="eastAsia" w:ascii="仿宋_GB2312" w:hAnsi="宋体" w:eastAsia="仿宋_GB2312" w:cs="仿宋"/>
          <w:sz w:val="30"/>
          <w:szCs w:val="30"/>
        </w:rPr>
        <w:t xml:space="preserve">    </w:t>
      </w:r>
      <w:r>
        <w:rPr>
          <w:rFonts w:hint="eastAsia" w:ascii="仿宋" w:hAnsi="仿宋" w:eastAsia="仿宋" w:cs="仿宋"/>
          <w:sz w:val="30"/>
          <w:szCs w:val="30"/>
        </w:rPr>
        <w:t>共享中心在企业管理中的定位；共享中心团队的绩效问题；共享中心人员的职业发展问题；财务共享服务中心的运营管理的案例分析；集团共享中心的衍生价值</w:t>
      </w:r>
    </w:p>
    <w:p>
      <w:pPr>
        <w:spacing w:line="440" w:lineRule="exact"/>
        <w:ind w:left="-486" w:leftChars="-203" w:right="-552" w:rightChars="-230" w:hanging="1"/>
        <w:outlineLvl w:val="0"/>
        <w:rPr>
          <w:rFonts w:ascii="仿宋" w:hAnsi="仿宋" w:eastAsia="仿宋" w:cs="仿宋"/>
          <w:sz w:val="30"/>
          <w:szCs w:val="30"/>
        </w:rPr>
      </w:pPr>
      <w:r>
        <w:rPr>
          <w:rFonts w:hint="eastAsia" w:ascii="仿宋" w:hAnsi="仿宋" w:eastAsia="仿宋" w:cs="仿宋"/>
          <w:b/>
          <w:bCs/>
          <w:sz w:val="30"/>
          <w:szCs w:val="30"/>
        </w:rPr>
        <w:t>（五）财务共享服务中心如何提升</w:t>
      </w:r>
    </w:p>
    <w:p>
      <w:pPr>
        <w:spacing w:line="440" w:lineRule="exact"/>
        <w:ind w:left="-486" w:leftChars="-203" w:right="-552" w:rightChars="-230" w:hanging="1"/>
        <w:rPr>
          <w:rFonts w:ascii="仿宋" w:hAnsi="仿宋" w:eastAsia="仿宋" w:cs="仿宋"/>
          <w:sz w:val="30"/>
          <w:szCs w:val="30"/>
        </w:rPr>
      </w:pPr>
      <w:r>
        <w:rPr>
          <w:rFonts w:hint="eastAsia" w:ascii="仿宋_GB2312" w:hAnsi="宋体" w:eastAsia="仿宋_GB2312" w:cs="仿宋"/>
          <w:sz w:val="30"/>
          <w:szCs w:val="30"/>
        </w:rPr>
        <w:t xml:space="preserve">  </w:t>
      </w:r>
      <w:r>
        <w:rPr>
          <w:rFonts w:hint="eastAsia" w:ascii="仿宋" w:hAnsi="仿宋" w:eastAsia="仿宋" w:cs="仿宋"/>
          <w:sz w:val="30"/>
          <w:szCs w:val="30"/>
        </w:rPr>
        <w:t xml:space="preserve">  智能化背景下财务共享服务未来发展趋势；自动化、智能化在财务共享服务中心的应用；财务共享服务典型案例分析</w:t>
      </w:r>
    </w:p>
    <w:p>
      <w:pPr>
        <w:spacing w:line="440" w:lineRule="exact"/>
        <w:ind w:left="-486" w:leftChars="-203" w:right="-552" w:rightChars="-230" w:hanging="1"/>
        <w:rPr>
          <w:rFonts w:ascii="仿宋" w:hAnsi="仿宋" w:eastAsia="仿宋" w:cs="仿宋"/>
          <w:b/>
          <w:bCs/>
          <w:sz w:val="30"/>
          <w:szCs w:val="30"/>
        </w:rPr>
      </w:pPr>
      <w:r>
        <w:rPr>
          <w:rFonts w:ascii="仿宋" w:hAnsi="仿宋" w:eastAsia="仿宋" w:cs="仿宋"/>
          <w:b/>
          <w:bCs/>
          <w:sz w:val="30"/>
          <w:szCs w:val="30"/>
        </w:rPr>
        <w:t>（六）新技术推动下的智能共享模式的应用</w:t>
      </w:r>
    </w:p>
    <w:p>
      <w:pPr>
        <w:spacing w:line="440" w:lineRule="exact"/>
        <w:ind w:left="-486" w:leftChars="-203" w:right="-552" w:rightChars="-230" w:hanging="1"/>
        <w:rPr>
          <w:rFonts w:ascii="仿宋" w:hAnsi="仿宋" w:eastAsia="仿宋" w:cs="仿宋"/>
          <w:sz w:val="30"/>
          <w:szCs w:val="30"/>
        </w:rPr>
      </w:pPr>
      <w:r>
        <w:rPr>
          <w:rFonts w:hint="eastAsia" w:ascii="仿宋" w:hAnsi="仿宋" w:eastAsia="仿宋" w:cs="仿宋"/>
          <w:sz w:val="30"/>
          <w:szCs w:val="30"/>
        </w:rPr>
        <w:t xml:space="preserve">    </w:t>
      </w:r>
      <w:r>
        <w:rPr>
          <w:rFonts w:ascii="仿宋" w:hAnsi="仿宋" w:eastAsia="仿宋" w:cs="仿宋"/>
          <w:sz w:val="30"/>
          <w:szCs w:val="30"/>
        </w:rPr>
        <w:t>基于财务云的财务共享服务实施</w:t>
      </w:r>
      <w:r>
        <w:rPr>
          <w:rFonts w:hint="eastAsia" w:ascii="仿宋" w:hAnsi="仿宋" w:eastAsia="仿宋" w:cs="仿宋"/>
          <w:sz w:val="30"/>
          <w:szCs w:val="30"/>
        </w:rPr>
        <w:t>；</w:t>
      </w:r>
      <w:r>
        <w:rPr>
          <w:rFonts w:ascii="仿宋" w:hAnsi="仿宋" w:eastAsia="仿宋" w:cs="仿宋"/>
          <w:sz w:val="30"/>
          <w:szCs w:val="30"/>
        </w:rPr>
        <w:t>一站式商旅服务与报账平台</w:t>
      </w:r>
      <w:r>
        <w:rPr>
          <w:rFonts w:hint="eastAsia" w:ascii="仿宋" w:hAnsi="仿宋" w:eastAsia="仿宋" w:cs="仿宋"/>
          <w:sz w:val="30"/>
          <w:szCs w:val="30"/>
        </w:rPr>
        <w:t>；</w:t>
      </w:r>
      <w:r>
        <w:rPr>
          <w:rFonts w:ascii="仿宋" w:hAnsi="仿宋" w:eastAsia="仿宋" w:cs="仿宋"/>
          <w:sz w:val="30"/>
          <w:szCs w:val="30"/>
        </w:rPr>
        <w:t>B2B模式下的财务共享</w:t>
      </w:r>
      <w:r>
        <w:rPr>
          <w:rFonts w:hint="eastAsia" w:ascii="仿宋" w:hAnsi="仿宋" w:eastAsia="仿宋" w:cs="仿宋"/>
          <w:sz w:val="30"/>
          <w:szCs w:val="30"/>
        </w:rPr>
        <w:t>；</w:t>
      </w:r>
      <w:r>
        <w:rPr>
          <w:rFonts w:ascii="仿宋" w:hAnsi="仿宋" w:eastAsia="仿宋" w:cs="仿宋"/>
          <w:sz w:val="30"/>
          <w:szCs w:val="30"/>
        </w:rPr>
        <w:t>智能共享及核算流程再造</w:t>
      </w:r>
      <w:r>
        <w:rPr>
          <w:rFonts w:hint="eastAsia" w:ascii="仿宋" w:hAnsi="仿宋" w:eastAsia="仿宋" w:cs="仿宋"/>
          <w:sz w:val="30"/>
          <w:szCs w:val="30"/>
        </w:rPr>
        <w:t>；</w:t>
      </w:r>
      <w:r>
        <w:rPr>
          <w:rFonts w:ascii="仿宋" w:hAnsi="仿宋" w:eastAsia="仿宋" w:cs="仿宋"/>
          <w:sz w:val="30"/>
          <w:szCs w:val="30"/>
        </w:rPr>
        <w:t>平台化思维、外包与众包模式</w:t>
      </w:r>
      <w:r>
        <w:rPr>
          <w:rFonts w:hint="eastAsia" w:ascii="仿宋" w:hAnsi="仿宋" w:eastAsia="仿宋" w:cs="仿宋"/>
          <w:sz w:val="30"/>
          <w:szCs w:val="30"/>
        </w:rPr>
        <w:t>；</w:t>
      </w:r>
      <w:r>
        <w:rPr>
          <w:rFonts w:ascii="仿宋" w:hAnsi="仿宋" w:eastAsia="仿宋" w:cs="仿宋"/>
          <w:sz w:val="30"/>
          <w:szCs w:val="30"/>
        </w:rPr>
        <w:t>图形识别等技术在财务转型中的应用</w:t>
      </w:r>
      <w:r>
        <w:rPr>
          <w:rFonts w:hint="eastAsia" w:ascii="仿宋" w:hAnsi="仿宋" w:eastAsia="仿宋" w:cs="仿宋"/>
          <w:sz w:val="30"/>
          <w:szCs w:val="30"/>
        </w:rPr>
        <w:t>；</w:t>
      </w:r>
      <w:r>
        <w:rPr>
          <w:rFonts w:ascii="仿宋" w:hAnsi="仿宋" w:eastAsia="仿宋" w:cs="仿宋"/>
          <w:sz w:val="30"/>
          <w:szCs w:val="30"/>
        </w:rPr>
        <w:t>基于共享的智能报告模式及应用</w:t>
      </w:r>
    </w:p>
    <w:p>
      <w:pPr>
        <w:spacing w:line="440" w:lineRule="exact"/>
        <w:ind w:left="-487" w:leftChars="-203" w:right="-552" w:rightChars="-230"/>
        <w:outlineLvl w:val="0"/>
        <w:rPr>
          <w:rFonts w:ascii="仿宋" w:hAnsi="仿宋" w:eastAsia="仿宋" w:cs="仿宋"/>
          <w:b/>
          <w:bCs/>
          <w:sz w:val="30"/>
          <w:szCs w:val="30"/>
        </w:rPr>
      </w:pPr>
      <w:r>
        <w:rPr>
          <w:rFonts w:hint="eastAsia" w:ascii="仿宋" w:hAnsi="仿宋" w:eastAsia="仿宋" w:cs="仿宋"/>
          <w:b/>
          <w:bCs/>
          <w:sz w:val="30"/>
          <w:szCs w:val="30"/>
        </w:rPr>
        <w:t>（七）RPA在财务共享中心的应用</w:t>
      </w:r>
    </w:p>
    <w:p>
      <w:pPr>
        <w:spacing w:line="440" w:lineRule="exact"/>
        <w:ind w:left="-486" w:leftChars="-203" w:right="-552" w:rightChars="-230" w:hanging="1"/>
        <w:rPr>
          <w:rFonts w:ascii="仿宋" w:hAnsi="仿宋" w:eastAsia="仿宋" w:cs="仿宋"/>
          <w:sz w:val="30"/>
          <w:szCs w:val="30"/>
        </w:rPr>
      </w:pPr>
      <w:r>
        <w:rPr>
          <w:rFonts w:hint="eastAsia" w:ascii="仿宋" w:hAnsi="仿宋" w:eastAsia="仿宋" w:cs="仿宋"/>
          <w:sz w:val="30"/>
          <w:szCs w:val="30"/>
        </w:rPr>
        <w:t xml:space="preserve">   RPA在财务共享中心的应用与价值；RPA与财务管理变革；RPA的选择与实施；RPA应用流程示例；案例分享</w:t>
      </w:r>
    </w:p>
    <w:p>
      <w:pPr>
        <w:spacing w:line="440" w:lineRule="exact"/>
        <w:ind w:left="-486" w:leftChars="-203" w:right="-552" w:rightChars="-230" w:hanging="1"/>
        <w:outlineLvl w:val="0"/>
        <w:rPr>
          <w:rFonts w:ascii="仿宋" w:hAnsi="仿宋" w:eastAsia="仿宋" w:cs="仿宋"/>
          <w:b/>
          <w:sz w:val="30"/>
          <w:szCs w:val="30"/>
        </w:rPr>
      </w:pPr>
      <w:r>
        <w:rPr>
          <w:rFonts w:hint="eastAsia" w:ascii="仿宋" w:hAnsi="仿宋" w:eastAsia="仿宋" w:cs="仿宋"/>
          <w:b/>
          <w:bCs/>
          <w:sz w:val="30"/>
          <w:szCs w:val="30"/>
        </w:rPr>
        <w:t>（八）</w:t>
      </w:r>
      <w:r>
        <w:rPr>
          <w:rFonts w:hint="eastAsia" w:ascii="仿宋" w:hAnsi="仿宋" w:eastAsia="仿宋" w:cs="仿宋"/>
          <w:b/>
          <w:sz w:val="30"/>
          <w:szCs w:val="30"/>
        </w:rPr>
        <w:t>财务共享服务中心如何发挥司库的部分职能</w:t>
      </w:r>
    </w:p>
    <w:p>
      <w:pPr>
        <w:spacing w:line="440" w:lineRule="exact"/>
        <w:ind w:left="-486" w:leftChars="-203" w:right="-552" w:rightChars="-230" w:hanging="1"/>
        <w:rPr>
          <w:rFonts w:ascii="仿宋" w:hAnsi="仿宋" w:eastAsia="仿宋" w:cs="仿宋"/>
          <w:sz w:val="30"/>
          <w:szCs w:val="30"/>
        </w:rPr>
      </w:pPr>
      <w:r>
        <w:rPr>
          <w:rFonts w:hint="eastAsia" w:ascii="仿宋_GB2312" w:hAnsi="宋体" w:eastAsia="仿宋_GB2312" w:cs="仿宋"/>
          <w:sz w:val="30"/>
          <w:szCs w:val="30"/>
        </w:rPr>
        <w:t xml:space="preserve">   </w:t>
      </w:r>
      <w:r>
        <w:rPr>
          <w:rFonts w:hint="eastAsia" w:ascii="仿宋" w:hAnsi="仿宋" w:eastAsia="仿宋" w:cs="仿宋"/>
          <w:sz w:val="30"/>
          <w:szCs w:val="30"/>
        </w:rPr>
        <w:t xml:space="preserve"> 资金管理集中化、财务公司与司库管理的关系；财务共享服务中心如何发挥司库的部分职能；司库在企业集团财务管理中的角色定位；司库运行流程与体系建设；如何在现有信息化基础上建设企业司库</w:t>
      </w:r>
    </w:p>
    <w:p>
      <w:pPr>
        <w:spacing w:line="440" w:lineRule="exact"/>
        <w:ind w:left="-487" w:leftChars="-203" w:right="-552" w:rightChars="-230"/>
        <w:outlineLvl w:val="0"/>
        <w:rPr>
          <w:rFonts w:ascii="仿宋" w:hAnsi="仿宋" w:eastAsia="仿宋" w:cs="仿宋"/>
          <w:b/>
          <w:bCs/>
          <w:sz w:val="30"/>
          <w:szCs w:val="30"/>
        </w:rPr>
      </w:pPr>
      <w:r>
        <w:rPr>
          <w:rFonts w:hint="eastAsia" w:ascii="仿宋" w:hAnsi="仿宋" w:eastAsia="仿宋" w:cs="仿宋"/>
          <w:b/>
          <w:bCs/>
          <w:sz w:val="30"/>
          <w:szCs w:val="30"/>
        </w:rPr>
        <w:t>（九）区块链与财务共享中心</w:t>
      </w:r>
    </w:p>
    <w:p>
      <w:pPr>
        <w:spacing w:line="440" w:lineRule="exact"/>
        <w:ind w:left="-487" w:leftChars="-203" w:right="-552" w:rightChars="-230"/>
        <w:outlineLvl w:val="0"/>
        <w:rPr>
          <w:rFonts w:ascii="仿宋" w:hAnsi="仿宋" w:eastAsia="仿宋" w:cs="仿宋"/>
          <w:b/>
          <w:bCs/>
          <w:sz w:val="30"/>
          <w:szCs w:val="30"/>
        </w:rPr>
      </w:pPr>
      <w:r>
        <w:rPr>
          <w:rFonts w:hint="eastAsia" w:ascii="仿宋" w:hAnsi="仿宋" w:eastAsia="仿宋" w:cs="仿宋"/>
          <w:b/>
          <w:bCs/>
          <w:sz w:val="30"/>
          <w:szCs w:val="30"/>
        </w:rPr>
        <w:t xml:space="preserve">    </w:t>
      </w:r>
      <w:r>
        <w:rPr>
          <w:rFonts w:hint="eastAsia" w:ascii="仿宋" w:hAnsi="仿宋" w:eastAsia="仿宋" w:cs="仿宋"/>
          <w:sz w:val="30"/>
          <w:szCs w:val="30"/>
        </w:rPr>
        <w:t>“区块链+会计”的发展与前景展望；</w:t>
      </w:r>
      <w:r>
        <w:rPr>
          <w:rFonts w:ascii="仿宋" w:hAnsi="仿宋" w:eastAsia="仿宋" w:cs="仿宋"/>
          <w:sz w:val="30"/>
          <w:szCs w:val="30"/>
        </w:rPr>
        <w:t>从业财融合到财务-业务-信息一体化；区块链技术应用；</w:t>
      </w:r>
      <w:r>
        <w:rPr>
          <w:rFonts w:hint="eastAsia" w:ascii="仿宋" w:hAnsi="仿宋" w:eastAsia="仿宋" w:cs="仿宋"/>
          <w:sz w:val="30"/>
          <w:szCs w:val="30"/>
        </w:rPr>
        <w:t>区块链在财务共享中心的应用；</w:t>
      </w:r>
      <w:r>
        <w:rPr>
          <w:rFonts w:ascii="仿宋" w:hAnsi="仿宋" w:eastAsia="仿宋" w:cs="仿宋"/>
          <w:sz w:val="30"/>
          <w:szCs w:val="30"/>
        </w:rPr>
        <w:t>从区块链看未来财务发展</w:t>
      </w:r>
    </w:p>
    <w:p>
      <w:pPr>
        <w:spacing w:line="440" w:lineRule="exact"/>
        <w:ind w:left="-424" w:leftChars="-177" w:right="-624" w:rightChars="-260" w:hanging="1"/>
        <w:rPr>
          <w:rFonts w:ascii="仿宋" w:hAnsi="仿宋" w:eastAsia="仿宋" w:cs="仿宋"/>
          <w:sz w:val="30"/>
          <w:szCs w:val="30"/>
        </w:rPr>
      </w:pPr>
      <w:r>
        <w:rPr>
          <w:rFonts w:hint="eastAsia" w:ascii="仿宋" w:hAnsi="仿宋" w:eastAsia="仿宋" w:cs="仿宋"/>
          <w:b/>
          <w:bCs/>
          <w:sz w:val="30"/>
          <w:szCs w:val="30"/>
        </w:rPr>
        <w:t>（十）如何应对专票电子化变革；电子会计档案的政策与实践</w:t>
      </w:r>
    </w:p>
    <w:p>
      <w:pPr>
        <w:spacing w:line="440" w:lineRule="exact"/>
        <w:ind w:left="-486" w:leftChars="-203" w:right="-552" w:rightChars="-230" w:hanging="1"/>
        <w:rPr>
          <w:rFonts w:ascii="仿宋" w:hAnsi="仿宋" w:eastAsia="仿宋" w:cs="仿宋"/>
          <w:b/>
          <w:bCs/>
          <w:sz w:val="30"/>
          <w:szCs w:val="30"/>
        </w:rPr>
      </w:pPr>
      <w:r>
        <w:rPr>
          <w:rFonts w:hint="eastAsia" w:ascii="仿宋" w:hAnsi="仿宋" w:eastAsia="仿宋" w:cs="仿宋"/>
          <w:b/>
          <w:bCs/>
          <w:sz w:val="30"/>
          <w:szCs w:val="30"/>
        </w:rPr>
        <w:t>（十一）实务专家面对面答题解惑</w:t>
      </w:r>
    </w:p>
    <w:p>
      <w:pPr>
        <w:spacing w:line="120" w:lineRule="exact"/>
        <w:ind w:right="-552" w:rightChars="-230"/>
        <w:rPr>
          <w:rFonts w:ascii="仿宋_GB2312" w:hAnsi="宋体" w:eastAsia="仿宋_GB2312" w:cs="仿宋"/>
          <w:sz w:val="30"/>
          <w:szCs w:val="30"/>
        </w:rPr>
      </w:pPr>
    </w:p>
    <w:p>
      <w:pPr>
        <w:snapToGrid w:val="0"/>
        <w:spacing w:line="400" w:lineRule="exact"/>
        <w:ind w:left="-486" w:leftChars="-203" w:right="-552" w:rightChars="-230" w:hanging="1"/>
        <w:rPr>
          <w:rFonts w:ascii="仿宋" w:hAnsi="仿宋" w:eastAsia="仿宋" w:cs="Arial"/>
          <w:b/>
          <w:bCs/>
          <w:sz w:val="30"/>
          <w:szCs w:val="30"/>
        </w:rPr>
      </w:pPr>
      <w:r>
        <w:rPr>
          <w:rFonts w:hint="eastAsia" w:ascii="仿宋" w:hAnsi="仿宋" w:eastAsia="仿宋" w:cs="Arial"/>
          <w:b/>
          <w:bCs/>
          <w:sz w:val="30"/>
          <w:szCs w:val="30"/>
        </w:rPr>
        <w:t>四、师资力量</w:t>
      </w:r>
    </w:p>
    <w:p>
      <w:pPr>
        <w:spacing w:line="440" w:lineRule="exact"/>
        <w:ind w:left="-486" w:leftChars="-203" w:right="-552" w:rightChars="-230" w:hanging="1"/>
        <w:rPr>
          <w:rFonts w:ascii="仿宋_GB2312" w:hAnsi="宋体" w:eastAsia="仿宋_GB2312" w:cs="仿宋"/>
          <w:sz w:val="30"/>
          <w:szCs w:val="30"/>
        </w:rPr>
      </w:pPr>
      <w:r>
        <w:rPr>
          <w:rFonts w:hint="eastAsia" w:ascii="仿宋_GB2312" w:hAnsi="宋体" w:eastAsia="仿宋_GB2312" w:cs="仿宋"/>
          <w:sz w:val="30"/>
          <w:szCs w:val="30"/>
        </w:rPr>
        <w:t xml:space="preserve">   </w:t>
      </w:r>
      <w:r>
        <w:rPr>
          <w:rFonts w:hint="eastAsia" w:ascii="仿宋" w:hAnsi="仿宋" w:eastAsia="仿宋" w:cs="仿宋"/>
          <w:sz w:val="30"/>
          <w:szCs w:val="30"/>
        </w:rPr>
        <w:t xml:space="preserve"> 政府机关、学院、企业界等具有深厚理论功底和丰富实践经验的专家和教授组成</w:t>
      </w:r>
    </w:p>
    <w:p>
      <w:pPr>
        <w:spacing w:line="120" w:lineRule="exact"/>
        <w:ind w:left="-486" w:leftChars="-203" w:right="-552" w:rightChars="-230" w:hanging="1"/>
        <w:rPr>
          <w:rFonts w:ascii="仿宋_GB2312" w:hAnsi="宋体" w:eastAsia="仿宋_GB2312" w:cs="仿宋"/>
          <w:sz w:val="30"/>
          <w:szCs w:val="30"/>
        </w:rPr>
      </w:pPr>
    </w:p>
    <w:p>
      <w:pPr>
        <w:snapToGrid w:val="0"/>
        <w:spacing w:line="400" w:lineRule="exact"/>
        <w:ind w:left="-486" w:leftChars="-203" w:right="-552" w:rightChars="-230" w:hanging="1"/>
        <w:rPr>
          <w:rFonts w:ascii="仿宋" w:hAnsi="仿宋" w:eastAsia="仿宋" w:cs="仿宋"/>
          <w:b/>
          <w:sz w:val="30"/>
          <w:szCs w:val="30"/>
        </w:rPr>
      </w:pPr>
      <w:r>
        <w:rPr>
          <w:rFonts w:hint="eastAsia" w:ascii="仿宋" w:hAnsi="仿宋" w:eastAsia="仿宋" w:cs="仿宋"/>
          <w:b/>
          <w:sz w:val="30"/>
          <w:szCs w:val="30"/>
        </w:rPr>
        <w:t>五、培训费用</w:t>
      </w:r>
    </w:p>
    <w:p>
      <w:pPr>
        <w:spacing w:line="440" w:lineRule="exact"/>
        <w:ind w:left="-486" w:leftChars="-203" w:right="-552" w:rightChars="-230" w:hanging="1"/>
        <w:rPr>
          <w:rFonts w:ascii="仿宋_GB2312" w:hAnsi="宋体" w:eastAsia="仿宋_GB2312" w:cs="仿宋"/>
          <w:sz w:val="30"/>
          <w:szCs w:val="30"/>
        </w:rPr>
      </w:pPr>
      <w:r>
        <w:rPr>
          <w:rFonts w:hint="eastAsia" w:ascii="仿宋_GB2312" w:hAnsi="宋体" w:eastAsia="仿宋_GB2312" w:cs="仿宋"/>
          <w:sz w:val="30"/>
          <w:szCs w:val="30"/>
        </w:rPr>
        <w:t xml:space="preserve">  </w:t>
      </w:r>
      <w:r>
        <w:rPr>
          <w:rFonts w:hint="eastAsia" w:ascii="仿宋" w:hAnsi="仿宋" w:eastAsia="仿宋" w:cs="仿宋"/>
          <w:sz w:val="30"/>
          <w:szCs w:val="30"/>
        </w:rPr>
        <w:t xml:space="preserve">  收费标准：每期次培训费均为</w:t>
      </w:r>
      <w:r>
        <w:rPr>
          <w:rFonts w:hint="eastAsia" w:ascii="仿宋" w:hAnsi="仿宋" w:eastAsia="仿宋" w:cs="仿宋"/>
          <w:sz w:val="30"/>
          <w:szCs w:val="30"/>
          <w:lang w:val="en-US" w:eastAsia="zh-CN"/>
        </w:rPr>
        <w:t>29</w:t>
      </w:r>
      <w:r>
        <w:rPr>
          <w:rFonts w:hint="eastAsia" w:ascii="仿宋" w:hAnsi="仿宋" w:eastAsia="仿宋" w:cs="仿宋"/>
          <w:sz w:val="30"/>
          <w:szCs w:val="30"/>
        </w:rPr>
        <w:t>00</w:t>
      </w:r>
      <w:r>
        <w:rPr>
          <w:rFonts w:ascii="仿宋" w:hAnsi="仿宋" w:eastAsia="仿宋" w:cs="仿宋"/>
          <w:sz w:val="30"/>
          <w:szCs w:val="30"/>
        </w:rPr>
        <w:t>/</w:t>
      </w:r>
      <w:r>
        <w:rPr>
          <w:rFonts w:hint="eastAsia" w:ascii="仿宋" w:hAnsi="仿宋" w:eastAsia="仿宋" w:cs="仿宋"/>
          <w:sz w:val="30"/>
          <w:szCs w:val="30"/>
        </w:rPr>
        <w:t>人</w:t>
      </w:r>
      <w:r>
        <w:rPr>
          <w:rFonts w:ascii="仿宋" w:hAnsi="仿宋" w:eastAsia="仿宋" w:cs="仿宋"/>
          <w:sz w:val="30"/>
          <w:szCs w:val="30"/>
        </w:rPr>
        <w:t>(</w:t>
      </w:r>
      <w:r>
        <w:rPr>
          <w:rFonts w:hint="eastAsia" w:ascii="仿宋" w:hAnsi="仿宋" w:eastAsia="仿宋" w:cs="仿宋"/>
          <w:sz w:val="30"/>
          <w:szCs w:val="30"/>
        </w:rPr>
        <w:t>包括专家授课费、资料费、教学场租设备费等</w:t>
      </w:r>
      <w:r>
        <w:rPr>
          <w:rFonts w:ascii="仿宋" w:hAnsi="仿宋" w:eastAsia="仿宋" w:cs="仿宋"/>
          <w:sz w:val="30"/>
          <w:szCs w:val="30"/>
        </w:rPr>
        <w:t>)</w:t>
      </w:r>
      <w:r>
        <w:rPr>
          <w:rFonts w:hint="eastAsia" w:ascii="仿宋" w:hAnsi="仿宋" w:eastAsia="仿宋" w:cs="仿宋"/>
          <w:sz w:val="30"/>
          <w:szCs w:val="30"/>
        </w:rPr>
        <w:t>。住宿和用餐统一安排，费用自理；交通费用自理</w:t>
      </w:r>
    </w:p>
    <w:p>
      <w:pPr>
        <w:spacing w:line="120" w:lineRule="exact"/>
        <w:ind w:left="-486" w:leftChars="-203" w:right="-552" w:rightChars="-230" w:hanging="1"/>
        <w:rPr>
          <w:rFonts w:ascii="仿宋_GB2312" w:hAnsi="宋体" w:eastAsia="仿宋_GB2312" w:cs="仿宋"/>
          <w:sz w:val="30"/>
          <w:szCs w:val="30"/>
        </w:rPr>
      </w:pPr>
    </w:p>
    <w:p>
      <w:pPr>
        <w:snapToGrid w:val="0"/>
        <w:spacing w:line="400" w:lineRule="exact"/>
        <w:ind w:left="-486" w:leftChars="-203" w:right="-552" w:rightChars="-230" w:hanging="1"/>
        <w:rPr>
          <w:rFonts w:ascii="仿宋" w:hAnsi="仿宋" w:eastAsia="仿宋"/>
          <w:b/>
          <w:sz w:val="30"/>
          <w:szCs w:val="30"/>
        </w:rPr>
      </w:pPr>
      <w:r>
        <w:rPr>
          <w:rFonts w:hint="eastAsia" w:ascii="仿宋" w:hAnsi="仿宋" w:eastAsia="仿宋"/>
          <w:b/>
          <w:sz w:val="30"/>
          <w:szCs w:val="30"/>
        </w:rPr>
        <w:t>六、培训证书</w:t>
      </w:r>
    </w:p>
    <w:p>
      <w:pPr>
        <w:spacing w:line="440" w:lineRule="exact"/>
        <w:ind w:left="-486" w:leftChars="-203" w:right="-552" w:rightChars="-230" w:hanging="1"/>
        <w:rPr>
          <w:rFonts w:ascii="仿宋" w:hAnsi="仿宋" w:eastAsia="仿宋" w:cs="仿宋"/>
          <w:sz w:val="30"/>
          <w:szCs w:val="30"/>
        </w:rPr>
      </w:pPr>
      <w:r>
        <w:rPr>
          <w:rFonts w:hint="eastAsia" w:ascii="仿宋_GB2312" w:hAnsi="宋体" w:eastAsia="仿宋_GB2312" w:cs="仿宋"/>
          <w:sz w:val="30"/>
          <w:szCs w:val="30"/>
        </w:rPr>
        <w:t xml:space="preserve">    </w:t>
      </w:r>
      <w:r>
        <w:rPr>
          <w:rFonts w:hint="eastAsia" w:ascii="仿宋" w:hAnsi="仿宋" w:eastAsia="仿宋" w:cs="仿宋"/>
          <w:sz w:val="30"/>
          <w:szCs w:val="30"/>
        </w:rPr>
        <w:t>培训班学习期满，完成教学计划规定的全部课程，由中国总会计师协会颁发《培训结业证书》</w:t>
      </w:r>
    </w:p>
    <w:p>
      <w:pPr>
        <w:spacing w:line="120" w:lineRule="exact"/>
        <w:ind w:left="-486" w:leftChars="-203" w:right="-552" w:rightChars="-230" w:hanging="1"/>
        <w:rPr>
          <w:rFonts w:ascii="仿宋_GB2312" w:hAnsi="宋体" w:eastAsia="仿宋_GB2312" w:cs="仿宋"/>
          <w:sz w:val="30"/>
          <w:szCs w:val="30"/>
        </w:rPr>
      </w:pPr>
    </w:p>
    <w:p>
      <w:pPr>
        <w:spacing w:line="440" w:lineRule="exact"/>
        <w:ind w:left="-486" w:leftChars="-203" w:right="-552" w:rightChars="-230" w:hanging="1"/>
        <w:rPr>
          <w:rFonts w:ascii="仿宋" w:hAnsi="仿宋" w:eastAsia="仿宋" w:cs="仿宋"/>
          <w:sz w:val="30"/>
          <w:szCs w:val="30"/>
        </w:rPr>
      </w:pPr>
      <w:r>
        <w:rPr>
          <w:rFonts w:ascii="仿宋" w:hAnsi="仿宋" w:eastAsia="仿宋"/>
          <w:b/>
          <w:sz w:val="30"/>
          <w:szCs w:val="30"/>
        </w:rPr>
        <w:t xml:space="preserve">七、其他 </w:t>
      </w:r>
    </w:p>
    <w:p>
      <w:pPr>
        <w:spacing w:line="440" w:lineRule="exact"/>
        <w:ind w:left="-486" w:leftChars="-203" w:right="-552" w:rightChars="-230" w:hanging="1"/>
        <w:rPr>
          <w:rFonts w:ascii="仿宋" w:hAnsi="仿宋" w:eastAsia="仿宋" w:cs="仿宋"/>
          <w:sz w:val="30"/>
          <w:szCs w:val="30"/>
        </w:rPr>
      </w:pPr>
      <w:r>
        <w:rPr>
          <w:rFonts w:hint="eastAsia" w:ascii="仿宋" w:hAnsi="仿宋" w:eastAsia="仿宋" w:cs="仿宋"/>
          <w:sz w:val="30"/>
          <w:szCs w:val="30"/>
        </w:rPr>
        <w:t xml:space="preserve">    </w:t>
      </w:r>
      <w:r>
        <w:rPr>
          <w:rFonts w:ascii="仿宋" w:hAnsi="仿宋" w:eastAsia="仿宋" w:cs="仿宋"/>
          <w:sz w:val="30"/>
          <w:szCs w:val="30"/>
        </w:rPr>
        <w:t>研讨培训将根据情况安排企业现场参观交流</w:t>
      </w:r>
    </w:p>
    <w:p>
      <w:pPr>
        <w:spacing w:line="440" w:lineRule="exact"/>
        <w:ind w:left="-486" w:leftChars="-203" w:right="-552" w:rightChars="-230" w:hanging="1"/>
        <w:rPr>
          <w:rFonts w:ascii="仿宋" w:hAnsi="仿宋" w:eastAsia="仿宋" w:cs="仿宋"/>
          <w:sz w:val="30"/>
          <w:szCs w:val="30"/>
        </w:rPr>
      </w:pPr>
      <w:r>
        <w:rPr>
          <w:rFonts w:hint="eastAsia" w:ascii="仿宋" w:hAnsi="仿宋" w:eastAsia="仿宋" w:cs="仿宋"/>
          <w:sz w:val="30"/>
          <w:szCs w:val="30"/>
        </w:rPr>
        <w:t xml:space="preserve">    培训期间，会务组将周密细致地做好各项防护，妥善安排各项配套措施，并向参会嘉宾赠送一次性口罩。请各企事业单位放心组织参加</w:t>
      </w:r>
      <w:r>
        <w:rPr>
          <w:rFonts w:ascii="仿宋" w:hAnsi="仿宋" w:eastAsia="仿宋" w:cs="仿宋"/>
          <w:sz w:val="30"/>
          <w:szCs w:val="30"/>
        </w:rPr>
        <w:t xml:space="preserve"> </w:t>
      </w:r>
    </w:p>
    <w:p>
      <w:pPr>
        <w:spacing w:line="120" w:lineRule="exact"/>
        <w:ind w:left="-486" w:leftChars="-203" w:right="-552" w:rightChars="-230" w:hanging="1"/>
        <w:rPr>
          <w:rFonts w:ascii="仿宋_GB2312" w:hAnsi="宋体" w:eastAsia="仿宋_GB2312" w:cs="仿宋"/>
          <w:sz w:val="30"/>
          <w:szCs w:val="30"/>
        </w:rPr>
      </w:pPr>
    </w:p>
    <w:p>
      <w:pPr>
        <w:spacing w:line="440" w:lineRule="exact"/>
        <w:ind w:left="-486" w:leftChars="-203" w:right="-552" w:rightChars="-230" w:hanging="1"/>
        <w:rPr>
          <w:rFonts w:ascii="仿宋" w:hAnsi="仿宋" w:eastAsia="仿宋"/>
          <w:b/>
          <w:sz w:val="30"/>
          <w:szCs w:val="30"/>
        </w:rPr>
      </w:pPr>
      <w:r>
        <w:rPr>
          <w:rFonts w:hint="eastAsia" w:ascii="仿宋" w:hAnsi="仿宋" w:eastAsia="仿宋"/>
          <w:b/>
          <w:sz w:val="30"/>
          <w:szCs w:val="30"/>
        </w:rPr>
        <w:t>八、联系方式</w:t>
      </w:r>
    </w:p>
    <w:p>
      <w:pPr>
        <w:spacing w:line="440" w:lineRule="exact"/>
        <w:ind w:left="-486" w:leftChars="-203" w:right="-552" w:rightChars="-230" w:hanging="1"/>
        <w:rPr>
          <w:rFonts w:hint="eastAsia" w:ascii="仿宋" w:hAnsi="仿宋" w:eastAsia="仿宋" w:cs="仿宋"/>
          <w:sz w:val="30"/>
          <w:szCs w:val="30"/>
          <w:lang w:val="en-US" w:eastAsia="zh-CN"/>
        </w:rPr>
      </w:pPr>
      <w:r>
        <w:rPr>
          <w:rFonts w:hint="eastAsia" w:ascii="仿宋_GB2312" w:hAnsi="宋体" w:eastAsia="仿宋_GB2312" w:cs="仿宋"/>
          <w:sz w:val="30"/>
          <w:szCs w:val="30"/>
        </w:rPr>
        <w:t xml:space="preserve">    </w:t>
      </w:r>
      <w:r>
        <w:rPr>
          <w:rFonts w:hint="eastAsia" w:ascii="仿宋" w:hAnsi="仿宋" w:eastAsia="仿宋" w:cs="仿宋"/>
          <w:sz w:val="30"/>
          <w:szCs w:val="30"/>
        </w:rPr>
        <w:t>联系电话／传真：63381780</w:t>
      </w:r>
      <w:bookmarkStart w:id="0" w:name="_GoBack"/>
      <w:bookmarkEnd w:id="0"/>
      <w:r>
        <w:rPr>
          <w:rFonts w:hint="eastAsia" w:ascii="仿宋" w:hAnsi="仿宋" w:eastAsia="仿宋" w:cs="仿宋"/>
          <w:sz w:val="30"/>
          <w:szCs w:val="30"/>
        </w:rPr>
        <w:t xml:space="preserve">  </w:t>
      </w:r>
      <w:r>
        <w:rPr>
          <w:rFonts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邮箱：</w:t>
      </w:r>
      <w:r>
        <w:rPr>
          <w:rFonts w:hint="eastAsia" w:ascii="仿宋" w:hAnsi="仿宋" w:eastAsia="仿宋" w:cs="仿宋"/>
          <w:sz w:val="30"/>
          <w:szCs w:val="30"/>
          <w:lang w:val="en-US" w:eastAsia="zh-CN"/>
        </w:rPr>
        <w:t>lunwen@cmcfo.cn</w:t>
      </w:r>
    </w:p>
    <w:p>
      <w:pPr>
        <w:spacing w:line="440" w:lineRule="exact"/>
        <w:ind w:left="-486" w:leftChars="-203" w:right="-552" w:rightChars="-230" w:hanging="1"/>
        <w:rPr>
          <w:rFonts w:hint="eastAsia" w:ascii="仿宋" w:hAnsi="仿宋" w:eastAsia="仿宋" w:cs="仿宋"/>
          <w:sz w:val="30"/>
          <w:szCs w:val="30"/>
        </w:rPr>
      </w:pPr>
    </w:p>
    <w:p>
      <w:pPr>
        <w:spacing w:line="440" w:lineRule="exact"/>
        <w:ind w:left="-486" w:leftChars="-203" w:right="-552" w:rightChars="-230" w:hanging="1"/>
        <w:rPr>
          <w:rFonts w:hint="eastAsia" w:ascii="仿宋" w:hAnsi="仿宋" w:eastAsia="仿宋" w:cs="仿宋"/>
          <w:sz w:val="30"/>
          <w:szCs w:val="30"/>
        </w:rPr>
      </w:pPr>
    </w:p>
    <w:p>
      <w:pPr>
        <w:spacing w:line="440" w:lineRule="exact"/>
        <w:ind w:left="-486" w:leftChars="-203" w:right="-552" w:rightChars="-230" w:hanging="1"/>
        <w:rPr>
          <w:rFonts w:hint="eastAsia" w:ascii="仿宋" w:hAnsi="仿宋" w:eastAsia="仿宋" w:cs="仿宋"/>
          <w:sz w:val="30"/>
          <w:szCs w:val="30"/>
        </w:rPr>
      </w:pPr>
    </w:p>
    <w:p>
      <w:pPr>
        <w:spacing w:line="440" w:lineRule="exact"/>
        <w:ind w:right="-552" w:rightChars="-230"/>
        <w:rPr>
          <w:rFonts w:hint="eastAsia" w:ascii="仿宋" w:hAnsi="仿宋" w:eastAsia="仿宋" w:cs="仿宋"/>
          <w:sz w:val="30"/>
          <w:szCs w:val="30"/>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Cambria">
    <w:altName w:val="Shruti"/>
    <w:panose1 w:val="02040503050406030204"/>
    <w:charset w:val="00"/>
    <w:family w:val="roman"/>
    <w:pitch w:val="default"/>
    <w:sig w:usb0="00000000" w:usb1="00000000" w:usb2="02000000" w:usb3="00000000" w:csb0="2000019F" w:csb1="00000000"/>
  </w:font>
  <w:font w:name="华文宋体籠适.">
    <w:altName w:val="宋体"/>
    <w:panose1 w:val="00000000000000000000"/>
    <w:charset w:val="86"/>
    <w:family w:val="roman"/>
    <w:pitch w:val="default"/>
    <w:sig w:usb0="00000000" w:usb1="00000000" w:usb2="00000010" w:usb3="00000000" w:csb0="00040000" w:csb1="00000000"/>
  </w:font>
  <w:font w:name=".PingFang SC">
    <w:altName w:val="宋体"/>
    <w:panose1 w:val="020B0400000000000000"/>
    <w:charset w:val="86"/>
    <w:family w:val="swiss"/>
    <w:pitch w:val="default"/>
    <w:sig w:usb0="00000000" w:usb1="00000000" w:usb2="00000017" w:usb3="00000000" w:csb0="00040001" w:csb1="00000000"/>
  </w:font>
  <w:font w:name="Helvetica Neue">
    <w:altName w:val="Shruti"/>
    <w:panose1 w:val="02000503000000020004"/>
    <w:charset w:val="00"/>
    <w:family w:val="swiss"/>
    <w:pitch w:val="default"/>
    <w:sig w:usb0="00000000" w:usb1="00000000" w:usb2="00000010" w:usb3="00000000" w:csb0="00000001" w:csb1="00000000"/>
  </w:font>
  <w:font w:name="?????">
    <w:altName w:val="MS Mincho"/>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MS Mincho">
    <w:panose1 w:val="02020609040205080304"/>
    <w:charset w:val="80"/>
    <w:family w:val="auto"/>
    <w:pitch w:val="default"/>
    <w:sig w:usb0="A00002BF" w:usb1="68C7FCFB" w:usb2="00000010" w:usb3="00000000" w:csb0="4002009F" w:csb1="DFD70000"/>
  </w:font>
  <w:font w:name="Shruti">
    <w:panose1 w:val="02000500000000000000"/>
    <w:charset w:val="00"/>
    <w:family w:val="auto"/>
    <w:pitch w:val="default"/>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t>1</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55A92"/>
    <w:multiLevelType w:val="multilevel"/>
    <w:tmpl w:val="4F355A92"/>
    <w:lvl w:ilvl="0" w:tentative="0">
      <w:start w:val="2"/>
      <w:numFmt w:val="japaneseCounting"/>
      <w:lvlText w:val="%1、"/>
      <w:lvlJc w:val="left"/>
      <w:pPr>
        <w:ind w:left="294" w:hanging="720"/>
      </w:pPr>
      <w:rPr>
        <w:rFonts w:hint="eastAsia"/>
      </w:rPr>
    </w:lvl>
    <w:lvl w:ilvl="1" w:tentative="0">
      <w:start w:val="1"/>
      <w:numFmt w:val="lowerLetter"/>
      <w:lvlText w:val="%2)"/>
      <w:lvlJc w:val="left"/>
      <w:pPr>
        <w:ind w:left="534" w:hanging="480"/>
      </w:pPr>
    </w:lvl>
    <w:lvl w:ilvl="2" w:tentative="0">
      <w:start w:val="1"/>
      <w:numFmt w:val="lowerRoman"/>
      <w:lvlText w:val="%3."/>
      <w:lvlJc w:val="right"/>
      <w:pPr>
        <w:ind w:left="1014" w:hanging="480"/>
      </w:pPr>
    </w:lvl>
    <w:lvl w:ilvl="3" w:tentative="0">
      <w:start w:val="1"/>
      <w:numFmt w:val="decimal"/>
      <w:lvlText w:val="%4."/>
      <w:lvlJc w:val="left"/>
      <w:pPr>
        <w:ind w:left="1494" w:hanging="480"/>
      </w:pPr>
    </w:lvl>
    <w:lvl w:ilvl="4" w:tentative="0">
      <w:start w:val="1"/>
      <w:numFmt w:val="lowerLetter"/>
      <w:lvlText w:val="%5)"/>
      <w:lvlJc w:val="left"/>
      <w:pPr>
        <w:ind w:left="1974" w:hanging="480"/>
      </w:pPr>
    </w:lvl>
    <w:lvl w:ilvl="5" w:tentative="0">
      <w:start w:val="1"/>
      <w:numFmt w:val="lowerRoman"/>
      <w:lvlText w:val="%6."/>
      <w:lvlJc w:val="right"/>
      <w:pPr>
        <w:ind w:left="2454" w:hanging="480"/>
      </w:pPr>
    </w:lvl>
    <w:lvl w:ilvl="6" w:tentative="0">
      <w:start w:val="1"/>
      <w:numFmt w:val="decimal"/>
      <w:lvlText w:val="%7."/>
      <w:lvlJc w:val="left"/>
      <w:pPr>
        <w:ind w:left="2934" w:hanging="480"/>
      </w:pPr>
    </w:lvl>
    <w:lvl w:ilvl="7" w:tentative="0">
      <w:start w:val="1"/>
      <w:numFmt w:val="lowerLetter"/>
      <w:lvlText w:val="%8)"/>
      <w:lvlJc w:val="left"/>
      <w:pPr>
        <w:ind w:left="3414" w:hanging="480"/>
      </w:pPr>
    </w:lvl>
    <w:lvl w:ilvl="8" w:tentative="0">
      <w:start w:val="1"/>
      <w:numFmt w:val="lowerRoman"/>
      <w:lvlText w:val="%9."/>
      <w:lvlJc w:val="right"/>
      <w:pPr>
        <w:ind w:left="3894"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C12"/>
    <w:rsid w:val="000130B1"/>
    <w:rsid w:val="00016825"/>
    <w:rsid w:val="00016A58"/>
    <w:rsid w:val="00016D11"/>
    <w:rsid w:val="0002060D"/>
    <w:rsid w:val="00022778"/>
    <w:rsid w:val="000249D0"/>
    <w:rsid w:val="00026879"/>
    <w:rsid w:val="00026B09"/>
    <w:rsid w:val="000278BA"/>
    <w:rsid w:val="00033B3F"/>
    <w:rsid w:val="00034623"/>
    <w:rsid w:val="00034979"/>
    <w:rsid w:val="000355A7"/>
    <w:rsid w:val="000359E1"/>
    <w:rsid w:val="00036C0E"/>
    <w:rsid w:val="00042E05"/>
    <w:rsid w:val="00046639"/>
    <w:rsid w:val="00050717"/>
    <w:rsid w:val="000514F9"/>
    <w:rsid w:val="000517ED"/>
    <w:rsid w:val="00051DA9"/>
    <w:rsid w:val="0005389E"/>
    <w:rsid w:val="00060630"/>
    <w:rsid w:val="0006103F"/>
    <w:rsid w:val="00062675"/>
    <w:rsid w:val="00064848"/>
    <w:rsid w:val="0007110A"/>
    <w:rsid w:val="0007248D"/>
    <w:rsid w:val="0007435C"/>
    <w:rsid w:val="000760ED"/>
    <w:rsid w:val="0008074B"/>
    <w:rsid w:val="0009058B"/>
    <w:rsid w:val="00093F0E"/>
    <w:rsid w:val="00095886"/>
    <w:rsid w:val="00096A6B"/>
    <w:rsid w:val="000A2D3A"/>
    <w:rsid w:val="000A3CB2"/>
    <w:rsid w:val="000A54B9"/>
    <w:rsid w:val="000A7CF0"/>
    <w:rsid w:val="000B0FA6"/>
    <w:rsid w:val="000B1737"/>
    <w:rsid w:val="000B2806"/>
    <w:rsid w:val="000B3F57"/>
    <w:rsid w:val="000B4970"/>
    <w:rsid w:val="000B4A1E"/>
    <w:rsid w:val="000C0066"/>
    <w:rsid w:val="000C0551"/>
    <w:rsid w:val="000C1083"/>
    <w:rsid w:val="000C15FE"/>
    <w:rsid w:val="000C16D5"/>
    <w:rsid w:val="000C7D7E"/>
    <w:rsid w:val="000D01BC"/>
    <w:rsid w:val="000D292C"/>
    <w:rsid w:val="000D2CF4"/>
    <w:rsid w:val="000D2F2E"/>
    <w:rsid w:val="000D5FD0"/>
    <w:rsid w:val="000D5FEB"/>
    <w:rsid w:val="000D7973"/>
    <w:rsid w:val="000E03E0"/>
    <w:rsid w:val="000E0569"/>
    <w:rsid w:val="000E3EDA"/>
    <w:rsid w:val="000E638A"/>
    <w:rsid w:val="000E6EE2"/>
    <w:rsid w:val="000E768E"/>
    <w:rsid w:val="000F07C7"/>
    <w:rsid w:val="000F215E"/>
    <w:rsid w:val="000F2800"/>
    <w:rsid w:val="000F4F18"/>
    <w:rsid w:val="000F5A0D"/>
    <w:rsid w:val="00103462"/>
    <w:rsid w:val="00106ACA"/>
    <w:rsid w:val="001110F1"/>
    <w:rsid w:val="00113753"/>
    <w:rsid w:val="00113E74"/>
    <w:rsid w:val="00115AEB"/>
    <w:rsid w:val="00116036"/>
    <w:rsid w:val="00116F60"/>
    <w:rsid w:val="00120B36"/>
    <w:rsid w:val="0012171B"/>
    <w:rsid w:val="00122189"/>
    <w:rsid w:val="00122ADE"/>
    <w:rsid w:val="00124661"/>
    <w:rsid w:val="00124E3A"/>
    <w:rsid w:val="00130349"/>
    <w:rsid w:val="00133CC4"/>
    <w:rsid w:val="0013779B"/>
    <w:rsid w:val="00141372"/>
    <w:rsid w:val="0014158A"/>
    <w:rsid w:val="00147937"/>
    <w:rsid w:val="00152C1A"/>
    <w:rsid w:val="00155E00"/>
    <w:rsid w:val="0015687B"/>
    <w:rsid w:val="00162082"/>
    <w:rsid w:val="00170621"/>
    <w:rsid w:val="00172A27"/>
    <w:rsid w:val="0017351F"/>
    <w:rsid w:val="00174D20"/>
    <w:rsid w:val="0017588E"/>
    <w:rsid w:val="001772C4"/>
    <w:rsid w:val="00181F1C"/>
    <w:rsid w:val="00182919"/>
    <w:rsid w:val="00185790"/>
    <w:rsid w:val="00186DCE"/>
    <w:rsid w:val="00190D92"/>
    <w:rsid w:val="00191511"/>
    <w:rsid w:val="00194FCF"/>
    <w:rsid w:val="001968B9"/>
    <w:rsid w:val="001A2A77"/>
    <w:rsid w:val="001A6E13"/>
    <w:rsid w:val="001B093D"/>
    <w:rsid w:val="001B0B7F"/>
    <w:rsid w:val="001B1563"/>
    <w:rsid w:val="001B46CA"/>
    <w:rsid w:val="001C3EEE"/>
    <w:rsid w:val="001C59B9"/>
    <w:rsid w:val="001C6180"/>
    <w:rsid w:val="001D21A4"/>
    <w:rsid w:val="001D761B"/>
    <w:rsid w:val="001D7DA3"/>
    <w:rsid w:val="001E0EF1"/>
    <w:rsid w:val="001E5851"/>
    <w:rsid w:val="001E69D4"/>
    <w:rsid w:val="001E6C5B"/>
    <w:rsid w:val="001F25E0"/>
    <w:rsid w:val="001F26D0"/>
    <w:rsid w:val="001F33FA"/>
    <w:rsid w:val="001F38F4"/>
    <w:rsid w:val="001F4CB0"/>
    <w:rsid w:val="001F5E18"/>
    <w:rsid w:val="001F6D0F"/>
    <w:rsid w:val="001F7AF8"/>
    <w:rsid w:val="002005D2"/>
    <w:rsid w:val="00201979"/>
    <w:rsid w:val="00204C15"/>
    <w:rsid w:val="00205527"/>
    <w:rsid w:val="0021159E"/>
    <w:rsid w:val="00212150"/>
    <w:rsid w:val="00214D2A"/>
    <w:rsid w:val="0022046E"/>
    <w:rsid w:val="0022434B"/>
    <w:rsid w:val="00225CEA"/>
    <w:rsid w:val="00225D07"/>
    <w:rsid w:val="00226075"/>
    <w:rsid w:val="00226E13"/>
    <w:rsid w:val="00227963"/>
    <w:rsid w:val="002300AD"/>
    <w:rsid w:val="00234EF3"/>
    <w:rsid w:val="00237D57"/>
    <w:rsid w:val="002434BC"/>
    <w:rsid w:val="00246D66"/>
    <w:rsid w:val="002514AB"/>
    <w:rsid w:val="00254689"/>
    <w:rsid w:val="00255289"/>
    <w:rsid w:val="00257DFB"/>
    <w:rsid w:val="00262664"/>
    <w:rsid w:val="00262A09"/>
    <w:rsid w:val="002638B2"/>
    <w:rsid w:val="002651E2"/>
    <w:rsid w:val="00273850"/>
    <w:rsid w:val="00280162"/>
    <w:rsid w:val="00280C32"/>
    <w:rsid w:val="00280F11"/>
    <w:rsid w:val="002817E0"/>
    <w:rsid w:val="00283279"/>
    <w:rsid w:val="00284967"/>
    <w:rsid w:val="0028696C"/>
    <w:rsid w:val="00286DDE"/>
    <w:rsid w:val="002936D6"/>
    <w:rsid w:val="00294E69"/>
    <w:rsid w:val="00297481"/>
    <w:rsid w:val="002A115A"/>
    <w:rsid w:val="002A35E0"/>
    <w:rsid w:val="002A4663"/>
    <w:rsid w:val="002A50A4"/>
    <w:rsid w:val="002A6609"/>
    <w:rsid w:val="002B1A1A"/>
    <w:rsid w:val="002B2D7E"/>
    <w:rsid w:val="002B57D4"/>
    <w:rsid w:val="002C2082"/>
    <w:rsid w:val="002C5648"/>
    <w:rsid w:val="002C5F21"/>
    <w:rsid w:val="002C6E24"/>
    <w:rsid w:val="002C6E99"/>
    <w:rsid w:val="002D53A9"/>
    <w:rsid w:val="002D55B9"/>
    <w:rsid w:val="002D7546"/>
    <w:rsid w:val="002E0A07"/>
    <w:rsid w:val="002E0FF3"/>
    <w:rsid w:val="002E5C46"/>
    <w:rsid w:val="002F6181"/>
    <w:rsid w:val="002F6B3F"/>
    <w:rsid w:val="00304350"/>
    <w:rsid w:val="00306710"/>
    <w:rsid w:val="00307172"/>
    <w:rsid w:val="00314CB0"/>
    <w:rsid w:val="00314F86"/>
    <w:rsid w:val="00315571"/>
    <w:rsid w:val="003201A3"/>
    <w:rsid w:val="003244E7"/>
    <w:rsid w:val="00324E8A"/>
    <w:rsid w:val="00333A7D"/>
    <w:rsid w:val="003378EB"/>
    <w:rsid w:val="00337F15"/>
    <w:rsid w:val="0034368D"/>
    <w:rsid w:val="00350635"/>
    <w:rsid w:val="00351713"/>
    <w:rsid w:val="003567AF"/>
    <w:rsid w:val="00360F24"/>
    <w:rsid w:val="00363465"/>
    <w:rsid w:val="003639FD"/>
    <w:rsid w:val="00374197"/>
    <w:rsid w:val="00376EA6"/>
    <w:rsid w:val="0038046F"/>
    <w:rsid w:val="003833EA"/>
    <w:rsid w:val="00383FAD"/>
    <w:rsid w:val="00387E45"/>
    <w:rsid w:val="003943CF"/>
    <w:rsid w:val="00395AC6"/>
    <w:rsid w:val="00395F80"/>
    <w:rsid w:val="003971BB"/>
    <w:rsid w:val="003977FA"/>
    <w:rsid w:val="003A0586"/>
    <w:rsid w:val="003A119E"/>
    <w:rsid w:val="003A2791"/>
    <w:rsid w:val="003A2C65"/>
    <w:rsid w:val="003A762B"/>
    <w:rsid w:val="003B1589"/>
    <w:rsid w:val="003B17B5"/>
    <w:rsid w:val="003B72F5"/>
    <w:rsid w:val="003C0CF4"/>
    <w:rsid w:val="003C1C65"/>
    <w:rsid w:val="003C3CB7"/>
    <w:rsid w:val="003C772B"/>
    <w:rsid w:val="003D20E1"/>
    <w:rsid w:val="003D270E"/>
    <w:rsid w:val="003E0CBA"/>
    <w:rsid w:val="003E2B72"/>
    <w:rsid w:val="003E3C24"/>
    <w:rsid w:val="003E4411"/>
    <w:rsid w:val="003E78AC"/>
    <w:rsid w:val="003F052F"/>
    <w:rsid w:val="003F2F5A"/>
    <w:rsid w:val="003F546E"/>
    <w:rsid w:val="003F63FE"/>
    <w:rsid w:val="00400270"/>
    <w:rsid w:val="00400A28"/>
    <w:rsid w:val="004034D0"/>
    <w:rsid w:val="004043A7"/>
    <w:rsid w:val="004049A2"/>
    <w:rsid w:val="00410043"/>
    <w:rsid w:val="00415375"/>
    <w:rsid w:val="00417733"/>
    <w:rsid w:val="0042260B"/>
    <w:rsid w:val="00424C44"/>
    <w:rsid w:val="0042746E"/>
    <w:rsid w:val="00432349"/>
    <w:rsid w:val="00432BD6"/>
    <w:rsid w:val="00432E24"/>
    <w:rsid w:val="00433964"/>
    <w:rsid w:val="00434678"/>
    <w:rsid w:val="004374D6"/>
    <w:rsid w:val="00437A82"/>
    <w:rsid w:val="00442550"/>
    <w:rsid w:val="00442871"/>
    <w:rsid w:val="004430F2"/>
    <w:rsid w:val="00443CE5"/>
    <w:rsid w:val="0044439D"/>
    <w:rsid w:val="0044773C"/>
    <w:rsid w:val="00454EFF"/>
    <w:rsid w:val="00460B2D"/>
    <w:rsid w:val="004715EC"/>
    <w:rsid w:val="00471950"/>
    <w:rsid w:val="00473257"/>
    <w:rsid w:val="00475CB8"/>
    <w:rsid w:val="00475EEA"/>
    <w:rsid w:val="00476D3A"/>
    <w:rsid w:val="00481DC3"/>
    <w:rsid w:val="00482FF9"/>
    <w:rsid w:val="00484FC3"/>
    <w:rsid w:val="004872B2"/>
    <w:rsid w:val="0049278F"/>
    <w:rsid w:val="00492C96"/>
    <w:rsid w:val="004944FE"/>
    <w:rsid w:val="00495BF4"/>
    <w:rsid w:val="004A1405"/>
    <w:rsid w:val="004A237C"/>
    <w:rsid w:val="004A2CD3"/>
    <w:rsid w:val="004A3FD0"/>
    <w:rsid w:val="004A4C6D"/>
    <w:rsid w:val="004A586A"/>
    <w:rsid w:val="004A70CB"/>
    <w:rsid w:val="004A78CB"/>
    <w:rsid w:val="004A7B91"/>
    <w:rsid w:val="004B1D26"/>
    <w:rsid w:val="004B2C9A"/>
    <w:rsid w:val="004B34B8"/>
    <w:rsid w:val="004B3D56"/>
    <w:rsid w:val="004B4070"/>
    <w:rsid w:val="004B77DA"/>
    <w:rsid w:val="004C29B7"/>
    <w:rsid w:val="004C36EE"/>
    <w:rsid w:val="004C3D24"/>
    <w:rsid w:val="004C72DB"/>
    <w:rsid w:val="004D198F"/>
    <w:rsid w:val="004D33EC"/>
    <w:rsid w:val="004D3723"/>
    <w:rsid w:val="004D408F"/>
    <w:rsid w:val="004D4872"/>
    <w:rsid w:val="004D5128"/>
    <w:rsid w:val="004E03FE"/>
    <w:rsid w:val="004E0E38"/>
    <w:rsid w:val="004E1AE6"/>
    <w:rsid w:val="004E1BC2"/>
    <w:rsid w:val="004E5B40"/>
    <w:rsid w:val="004F0571"/>
    <w:rsid w:val="004F07F4"/>
    <w:rsid w:val="004F52FC"/>
    <w:rsid w:val="004F55BD"/>
    <w:rsid w:val="004F65E7"/>
    <w:rsid w:val="0050138F"/>
    <w:rsid w:val="005015E8"/>
    <w:rsid w:val="0050194C"/>
    <w:rsid w:val="005031E3"/>
    <w:rsid w:val="005050CE"/>
    <w:rsid w:val="005057BF"/>
    <w:rsid w:val="00506D02"/>
    <w:rsid w:val="00507DB0"/>
    <w:rsid w:val="00513BA2"/>
    <w:rsid w:val="0051485D"/>
    <w:rsid w:val="00515E6A"/>
    <w:rsid w:val="00517F4E"/>
    <w:rsid w:val="00517FA1"/>
    <w:rsid w:val="00520920"/>
    <w:rsid w:val="005221EB"/>
    <w:rsid w:val="00525F56"/>
    <w:rsid w:val="00527712"/>
    <w:rsid w:val="00530C75"/>
    <w:rsid w:val="005318F7"/>
    <w:rsid w:val="00531CBB"/>
    <w:rsid w:val="00533755"/>
    <w:rsid w:val="00533DC3"/>
    <w:rsid w:val="0053405C"/>
    <w:rsid w:val="0053459F"/>
    <w:rsid w:val="00534D72"/>
    <w:rsid w:val="00536121"/>
    <w:rsid w:val="005368E9"/>
    <w:rsid w:val="00541FF6"/>
    <w:rsid w:val="005422E2"/>
    <w:rsid w:val="00542D22"/>
    <w:rsid w:val="005501B6"/>
    <w:rsid w:val="00561EAF"/>
    <w:rsid w:val="00562547"/>
    <w:rsid w:val="00562CE4"/>
    <w:rsid w:val="00565077"/>
    <w:rsid w:val="00565A52"/>
    <w:rsid w:val="00566184"/>
    <w:rsid w:val="005678C0"/>
    <w:rsid w:val="00567C76"/>
    <w:rsid w:val="00570115"/>
    <w:rsid w:val="00570320"/>
    <w:rsid w:val="005767BE"/>
    <w:rsid w:val="00580BDC"/>
    <w:rsid w:val="00582884"/>
    <w:rsid w:val="005844DF"/>
    <w:rsid w:val="005849F3"/>
    <w:rsid w:val="00584E00"/>
    <w:rsid w:val="00587592"/>
    <w:rsid w:val="005904D2"/>
    <w:rsid w:val="005910B3"/>
    <w:rsid w:val="00594146"/>
    <w:rsid w:val="00595938"/>
    <w:rsid w:val="005A2D0F"/>
    <w:rsid w:val="005A3A68"/>
    <w:rsid w:val="005A4347"/>
    <w:rsid w:val="005A4D8D"/>
    <w:rsid w:val="005A7D75"/>
    <w:rsid w:val="005B3FF0"/>
    <w:rsid w:val="005B5007"/>
    <w:rsid w:val="005B58FA"/>
    <w:rsid w:val="005C00FE"/>
    <w:rsid w:val="005C04E4"/>
    <w:rsid w:val="005C15EC"/>
    <w:rsid w:val="005C2B82"/>
    <w:rsid w:val="005C3AE1"/>
    <w:rsid w:val="005C4E02"/>
    <w:rsid w:val="005D0E79"/>
    <w:rsid w:val="005D4013"/>
    <w:rsid w:val="005D6CFF"/>
    <w:rsid w:val="005D6EE8"/>
    <w:rsid w:val="005E2DF6"/>
    <w:rsid w:val="005E39B0"/>
    <w:rsid w:val="005E6C04"/>
    <w:rsid w:val="005E75A8"/>
    <w:rsid w:val="005E7D5B"/>
    <w:rsid w:val="005F29CA"/>
    <w:rsid w:val="005F3275"/>
    <w:rsid w:val="005F6755"/>
    <w:rsid w:val="00600311"/>
    <w:rsid w:val="006005D0"/>
    <w:rsid w:val="00601E31"/>
    <w:rsid w:val="006029EB"/>
    <w:rsid w:val="0060549C"/>
    <w:rsid w:val="00605D5A"/>
    <w:rsid w:val="0061042F"/>
    <w:rsid w:val="00612B7A"/>
    <w:rsid w:val="00612B98"/>
    <w:rsid w:val="006157F1"/>
    <w:rsid w:val="00621057"/>
    <w:rsid w:val="00624147"/>
    <w:rsid w:val="0063180F"/>
    <w:rsid w:val="00633B55"/>
    <w:rsid w:val="00636B9F"/>
    <w:rsid w:val="00641044"/>
    <w:rsid w:val="00642808"/>
    <w:rsid w:val="0064578C"/>
    <w:rsid w:val="00652EB1"/>
    <w:rsid w:val="00654B09"/>
    <w:rsid w:val="00657075"/>
    <w:rsid w:val="006579D1"/>
    <w:rsid w:val="006613AD"/>
    <w:rsid w:val="00661A8B"/>
    <w:rsid w:val="006628FA"/>
    <w:rsid w:val="00666E9D"/>
    <w:rsid w:val="00671DC8"/>
    <w:rsid w:val="00671EC2"/>
    <w:rsid w:val="006725F3"/>
    <w:rsid w:val="00674F99"/>
    <w:rsid w:val="00675444"/>
    <w:rsid w:val="006772F1"/>
    <w:rsid w:val="00677FCA"/>
    <w:rsid w:val="00683BDD"/>
    <w:rsid w:val="00690032"/>
    <w:rsid w:val="0069042F"/>
    <w:rsid w:val="006908F8"/>
    <w:rsid w:val="006952E8"/>
    <w:rsid w:val="00697C11"/>
    <w:rsid w:val="006A0E3B"/>
    <w:rsid w:val="006A201C"/>
    <w:rsid w:val="006A7FB1"/>
    <w:rsid w:val="006B3532"/>
    <w:rsid w:val="006B6E80"/>
    <w:rsid w:val="006B712B"/>
    <w:rsid w:val="006C0986"/>
    <w:rsid w:val="006C16A9"/>
    <w:rsid w:val="006C6333"/>
    <w:rsid w:val="006D4C7D"/>
    <w:rsid w:val="006D7183"/>
    <w:rsid w:val="006E0459"/>
    <w:rsid w:val="006E1520"/>
    <w:rsid w:val="006E1F7E"/>
    <w:rsid w:val="006E2A44"/>
    <w:rsid w:val="006E2DA7"/>
    <w:rsid w:val="006F0B1D"/>
    <w:rsid w:val="006F0DE5"/>
    <w:rsid w:val="006F1555"/>
    <w:rsid w:val="006F21C5"/>
    <w:rsid w:val="00702546"/>
    <w:rsid w:val="0070541E"/>
    <w:rsid w:val="00705C1B"/>
    <w:rsid w:val="007124CA"/>
    <w:rsid w:val="00712F53"/>
    <w:rsid w:val="00714495"/>
    <w:rsid w:val="00721C13"/>
    <w:rsid w:val="00722CC9"/>
    <w:rsid w:val="00724411"/>
    <w:rsid w:val="00724F04"/>
    <w:rsid w:val="00725CB7"/>
    <w:rsid w:val="007332CA"/>
    <w:rsid w:val="00735361"/>
    <w:rsid w:val="00745C1B"/>
    <w:rsid w:val="00746EB9"/>
    <w:rsid w:val="007471FE"/>
    <w:rsid w:val="00747BC1"/>
    <w:rsid w:val="00752027"/>
    <w:rsid w:val="007551CC"/>
    <w:rsid w:val="00757EAC"/>
    <w:rsid w:val="007620D9"/>
    <w:rsid w:val="00762B5D"/>
    <w:rsid w:val="00763125"/>
    <w:rsid w:val="007636CE"/>
    <w:rsid w:val="0076454A"/>
    <w:rsid w:val="00764B6A"/>
    <w:rsid w:val="00767131"/>
    <w:rsid w:val="007703B6"/>
    <w:rsid w:val="00770E23"/>
    <w:rsid w:val="007713E1"/>
    <w:rsid w:val="00772B33"/>
    <w:rsid w:val="007762B4"/>
    <w:rsid w:val="007776AF"/>
    <w:rsid w:val="007824CA"/>
    <w:rsid w:val="00783537"/>
    <w:rsid w:val="00786AFE"/>
    <w:rsid w:val="00790DCA"/>
    <w:rsid w:val="00791917"/>
    <w:rsid w:val="00793789"/>
    <w:rsid w:val="007A053B"/>
    <w:rsid w:val="007A2E5C"/>
    <w:rsid w:val="007A5EC9"/>
    <w:rsid w:val="007A7E04"/>
    <w:rsid w:val="007B526E"/>
    <w:rsid w:val="007B6CD2"/>
    <w:rsid w:val="007C2DEC"/>
    <w:rsid w:val="007C4605"/>
    <w:rsid w:val="007C7B65"/>
    <w:rsid w:val="007D1B66"/>
    <w:rsid w:val="007D233A"/>
    <w:rsid w:val="007D3952"/>
    <w:rsid w:val="007D3D98"/>
    <w:rsid w:val="007D4440"/>
    <w:rsid w:val="007D4A46"/>
    <w:rsid w:val="007D621C"/>
    <w:rsid w:val="007D6C12"/>
    <w:rsid w:val="007D7EFE"/>
    <w:rsid w:val="007E0D37"/>
    <w:rsid w:val="007E1353"/>
    <w:rsid w:val="007E3837"/>
    <w:rsid w:val="007E6978"/>
    <w:rsid w:val="007E720D"/>
    <w:rsid w:val="007F0651"/>
    <w:rsid w:val="007F09F9"/>
    <w:rsid w:val="007F37FB"/>
    <w:rsid w:val="007F43DE"/>
    <w:rsid w:val="007F5B2E"/>
    <w:rsid w:val="007F67E1"/>
    <w:rsid w:val="008022AD"/>
    <w:rsid w:val="00807894"/>
    <w:rsid w:val="0081094E"/>
    <w:rsid w:val="008125F5"/>
    <w:rsid w:val="00812F92"/>
    <w:rsid w:val="00813630"/>
    <w:rsid w:val="00816D42"/>
    <w:rsid w:val="00820CFD"/>
    <w:rsid w:val="00821AF5"/>
    <w:rsid w:val="0082660C"/>
    <w:rsid w:val="00830418"/>
    <w:rsid w:val="00832C61"/>
    <w:rsid w:val="008345D4"/>
    <w:rsid w:val="00840BED"/>
    <w:rsid w:val="008414B0"/>
    <w:rsid w:val="00841745"/>
    <w:rsid w:val="008417DC"/>
    <w:rsid w:val="00841E06"/>
    <w:rsid w:val="00844E51"/>
    <w:rsid w:val="00846F32"/>
    <w:rsid w:val="008603A6"/>
    <w:rsid w:val="008607C7"/>
    <w:rsid w:val="00861AF2"/>
    <w:rsid w:val="0086466A"/>
    <w:rsid w:val="00866DEC"/>
    <w:rsid w:val="0087211C"/>
    <w:rsid w:val="00872666"/>
    <w:rsid w:val="00876A2B"/>
    <w:rsid w:val="00877FDD"/>
    <w:rsid w:val="008839BC"/>
    <w:rsid w:val="008902D1"/>
    <w:rsid w:val="00890E28"/>
    <w:rsid w:val="00892F87"/>
    <w:rsid w:val="008973F7"/>
    <w:rsid w:val="008978A9"/>
    <w:rsid w:val="00897B6A"/>
    <w:rsid w:val="008A2507"/>
    <w:rsid w:val="008A5209"/>
    <w:rsid w:val="008A6948"/>
    <w:rsid w:val="008A70AD"/>
    <w:rsid w:val="008A7D96"/>
    <w:rsid w:val="008B1371"/>
    <w:rsid w:val="008B7CF5"/>
    <w:rsid w:val="008C133E"/>
    <w:rsid w:val="008C38F3"/>
    <w:rsid w:val="008C4074"/>
    <w:rsid w:val="008C40F9"/>
    <w:rsid w:val="008C5E35"/>
    <w:rsid w:val="008C7742"/>
    <w:rsid w:val="008D538A"/>
    <w:rsid w:val="008D62C0"/>
    <w:rsid w:val="008E38CD"/>
    <w:rsid w:val="008E429A"/>
    <w:rsid w:val="008E5F12"/>
    <w:rsid w:val="008E6058"/>
    <w:rsid w:val="008E6451"/>
    <w:rsid w:val="008E7A2E"/>
    <w:rsid w:val="008F0BE9"/>
    <w:rsid w:val="008F2300"/>
    <w:rsid w:val="008F3A10"/>
    <w:rsid w:val="008F5151"/>
    <w:rsid w:val="008F6CB5"/>
    <w:rsid w:val="008F7AB3"/>
    <w:rsid w:val="00901CC3"/>
    <w:rsid w:val="00902D13"/>
    <w:rsid w:val="00906920"/>
    <w:rsid w:val="00907D4B"/>
    <w:rsid w:val="00910022"/>
    <w:rsid w:val="009117C7"/>
    <w:rsid w:val="0091283A"/>
    <w:rsid w:val="00912973"/>
    <w:rsid w:val="00924788"/>
    <w:rsid w:val="009261C7"/>
    <w:rsid w:val="00926DB4"/>
    <w:rsid w:val="0093196E"/>
    <w:rsid w:val="00931994"/>
    <w:rsid w:val="009329A3"/>
    <w:rsid w:val="00936878"/>
    <w:rsid w:val="00940159"/>
    <w:rsid w:val="009405A4"/>
    <w:rsid w:val="0094377F"/>
    <w:rsid w:val="00944693"/>
    <w:rsid w:val="00946419"/>
    <w:rsid w:val="00950E41"/>
    <w:rsid w:val="00953323"/>
    <w:rsid w:val="009573C5"/>
    <w:rsid w:val="009574BC"/>
    <w:rsid w:val="0096014B"/>
    <w:rsid w:val="009604D0"/>
    <w:rsid w:val="00960D64"/>
    <w:rsid w:val="0097252A"/>
    <w:rsid w:val="00975E89"/>
    <w:rsid w:val="00976B39"/>
    <w:rsid w:val="009771BB"/>
    <w:rsid w:val="00977463"/>
    <w:rsid w:val="00983806"/>
    <w:rsid w:val="00983DA6"/>
    <w:rsid w:val="0098532B"/>
    <w:rsid w:val="00985A6F"/>
    <w:rsid w:val="00986C02"/>
    <w:rsid w:val="00991EEA"/>
    <w:rsid w:val="009926CA"/>
    <w:rsid w:val="009A14E1"/>
    <w:rsid w:val="009A55E3"/>
    <w:rsid w:val="009B286A"/>
    <w:rsid w:val="009B3DC4"/>
    <w:rsid w:val="009C0310"/>
    <w:rsid w:val="009C1768"/>
    <w:rsid w:val="009C4202"/>
    <w:rsid w:val="009C57B8"/>
    <w:rsid w:val="009C582E"/>
    <w:rsid w:val="009C5BE2"/>
    <w:rsid w:val="009C6EAC"/>
    <w:rsid w:val="009D1F08"/>
    <w:rsid w:val="009D3B15"/>
    <w:rsid w:val="009D4104"/>
    <w:rsid w:val="009D54DE"/>
    <w:rsid w:val="009D5F5E"/>
    <w:rsid w:val="009D6BAE"/>
    <w:rsid w:val="009E0BD3"/>
    <w:rsid w:val="009E6336"/>
    <w:rsid w:val="009F0281"/>
    <w:rsid w:val="009F21C4"/>
    <w:rsid w:val="00A0050D"/>
    <w:rsid w:val="00A00A2A"/>
    <w:rsid w:val="00A0176C"/>
    <w:rsid w:val="00A118A6"/>
    <w:rsid w:val="00A13622"/>
    <w:rsid w:val="00A16D54"/>
    <w:rsid w:val="00A202C4"/>
    <w:rsid w:val="00A20509"/>
    <w:rsid w:val="00A208A5"/>
    <w:rsid w:val="00A235B9"/>
    <w:rsid w:val="00A2536C"/>
    <w:rsid w:val="00A255E7"/>
    <w:rsid w:val="00A323E9"/>
    <w:rsid w:val="00A32FDA"/>
    <w:rsid w:val="00A34C32"/>
    <w:rsid w:val="00A4110F"/>
    <w:rsid w:val="00A43DE6"/>
    <w:rsid w:val="00A45791"/>
    <w:rsid w:val="00A45793"/>
    <w:rsid w:val="00A52128"/>
    <w:rsid w:val="00A57B17"/>
    <w:rsid w:val="00A62E65"/>
    <w:rsid w:val="00A62F4F"/>
    <w:rsid w:val="00A64B7D"/>
    <w:rsid w:val="00A679A2"/>
    <w:rsid w:val="00A67B61"/>
    <w:rsid w:val="00A704E5"/>
    <w:rsid w:val="00A710CD"/>
    <w:rsid w:val="00A7507F"/>
    <w:rsid w:val="00A75F19"/>
    <w:rsid w:val="00A76A32"/>
    <w:rsid w:val="00A77126"/>
    <w:rsid w:val="00A77455"/>
    <w:rsid w:val="00A81369"/>
    <w:rsid w:val="00A828A2"/>
    <w:rsid w:val="00A84430"/>
    <w:rsid w:val="00A935E7"/>
    <w:rsid w:val="00A93852"/>
    <w:rsid w:val="00A93D40"/>
    <w:rsid w:val="00A965B0"/>
    <w:rsid w:val="00A9763D"/>
    <w:rsid w:val="00AA076F"/>
    <w:rsid w:val="00AA0F21"/>
    <w:rsid w:val="00AA18FB"/>
    <w:rsid w:val="00AA1CA9"/>
    <w:rsid w:val="00AA30F4"/>
    <w:rsid w:val="00AA35E6"/>
    <w:rsid w:val="00AA3FB8"/>
    <w:rsid w:val="00AA4C64"/>
    <w:rsid w:val="00AA5474"/>
    <w:rsid w:val="00AA616E"/>
    <w:rsid w:val="00AB016A"/>
    <w:rsid w:val="00AB09EA"/>
    <w:rsid w:val="00AB1371"/>
    <w:rsid w:val="00AB3DDA"/>
    <w:rsid w:val="00AC10AA"/>
    <w:rsid w:val="00AC5AE1"/>
    <w:rsid w:val="00AC6DE5"/>
    <w:rsid w:val="00AC7CCC"/>
    <w:rsid w:val="00AD2F9A"/>
    <w:rsid w:val="00AD3624"/>
    <w:rsid w:val="00AD364C"/>
    <w:rsid w:val="00AD38D4"/>
    <w:rsid w:val="00AD43B1"/>
    <w:rsid w:val="00AD5747"/>
    <w:rsid w:val="00AD6BE3"/>
    <w:rsid w:val="00AE02A4"/>
    <w:rsid w:val="00AE0E0A"/>
    <w:rsid w:val="00AE1814"/>
    <w:rsid w:val="00AE1D97"/>
    <w:rsid w:val="00AE4408"/>
    <w:rsid w:val="00AE59B7"/>
    <w:rsid w:val="00AE6F92"/>
    <w:rsid w:val="00AE7165"/>
    <w:rsid w:val="00AF2405"/>
    <w:rsid w:val="00AF56E8"/>
    <w:rsid w:val="00B009B9"/>
    <w:rsid w:val="00B0181F"/>
    <w:rsid w:val="00B0197B"/>
    <w:rsid w:val="00B01DDF"/>
    <w:rsid w:val="00B04181"/>
    <w:rsid w:val="00B041D4"/>
    <w:rsid w:val="00B05B05"/>
    <w:rsid w:val="00B11A91"/>
    <w:rsid w:val="00B1219A"/>
    <w:rsid w:val="00B13604"/>
    <w:rsid w:val="00B16254"/>
    <w:rsid w:val="00B20360"/>
    <w:rsid w:val="00B20FF3"/>
    <w:rsid w:val="00B23668"/>
    <w:rsid w:val="00B24EC1"/>
    <w:rsid w:val="00B265EE"/>
    <w:rsid w:val="00B26756"/>
    <w:rsid w:val="00B27E17"/>
    <w:rsid w:val="00B3012B"/>
    <w:rsid w:val="00B33BDA"/>
    <w:rsid w:val="00B423D7"/>
    <w:rsid w:val="00B42B6F"/>
    <w:rsid w:val="00B43CD9"/>
    <w:rsid w:val="00B43F6D"/>
    <w:rsid w:val="00B46A9C"/>
    <w:rsid w:val="00B524ED"/>
    <w:rsid w:val="00B555B3"/>
    <w:rsid w:val="00B57438"/>
    <w:rsid w:val="00B57F38"/>
    <w:rsid w:val="00B60D9C"/>
    <w:rsid w:val="00B62AC5"/>
    <w:rsid w:val="00B6350D"/>
    <w:rsid w:val="00B64CFB"/>
    <w:rsid w:val="00B676F6"/>
    <w:rsid w:val="00B737E4"/>
    <w:rsid w:val="00B80A96"/>
    <w:rsid w:val="00B860D2"/>
    <w:rsid w:val="00B86FD6"/>
    <w:rsid w:val="00B87C34"/>
    <w:rsid w:val="00B910BA"/>
    <w:rsid w:val="00B93FDE"/>
    <w:rsid w:val="00B95843"/>
    <w:rsid w:val="00B95A1A"/>
    <w:rsid w:val="00B9681E"/>
    <w:rsid w:val="00BA2327"/>
    <w:rsid w:val="00BA2383"/>
    <w:rsid w:val="00BA43AA"/>
    <w:rsid w:val="00BA4E7E"/>
    <w:rsid w:val="00BA5F7D"/>
    <w:rsid w:val="00BA612E"/>
    <w:rsid w:val="00BA663D"/>
    <w:rsid w:val="00BB53AA"/>
    <w:rsid w:val="00BC06EC"/>
    <w:rsid w:val="00BC5CE7"/>
    <w:rsid w:val="00BC5DB4"/>
    <w:rsid w:val="00BC633F"/>
    <w:rsid w:val="00BC6C7B"/>
    <w:rsid w:val="00BC6D9B"/>
    <w:rsid w:val="00BC758F"/>
    <w:rsid w:val="00BD08B1"/>
    <w:rsid w:val="00BD0BA5"/>
    <w:rsid w:val="00BD2F5C"/>
    <w:rsid w:val="00BD2FCE"/>
    <w:rsid w:val="00BE18D6"/>
    <w:rsid w:val="00BE2956"/>
    <w:rsid w:val="00BE4465"/>
    <w:rsid w:val="00BF01A4"/>
    <w:rsid w:val="00BF421F"/>
    <w:rsid w:val="00BF5855"/>
    <w:rsid w:val="00BF58D5"/>
    <w:rsid w:val="00BF5A5B"/>
    <w:rsid w:val="00BF5BA8"/>
    <w:rsid w:val="00BF5BB9"/>
    <w:rsid w:val="00C04161"/>
    <w:rsid w:val="00C04329"/>
    <w:rsid w:val="00C07C68"/>
    <w:rsid w:val="00C1129E"/>
    <w:rsid w:val="00C15879"/>
    <w:rsid w:val="00C15E21"/>
    <w:rsid w:val="00C16435"/>
    <w:rsid w:val="00C17686"/>
    <w:rsid w:val="00C17B4C"/>
    <w:rsid w:val="00C2079B"/>
    <w:rsid w:val="00C21A8B"/>
    <w:rsid w:val="00C27549"/>
    <w:rsid w:val="00C27583"/>
    <w:rsid w:val="00C31DC9"/>
    <w:rsid w:val="00C34E1B"/>
    <w:rsid w:val="00C350A2"/>
    <w:rsid w:val="00C369D7"/>
    <w:rsid w:val="00C36D76"/>
    <w:rsid w:val="00C40B16"/>
    <w:rsid w:val="00C4251F"/>
    <w:rsid w:val="00C43630"/>
    <w:rsid w:val="00C47E0B"/>
    <w:rsid w:val="00C50242"/>
    <w:rsid w:val="00C54513"/>
    <w:rsid w:val="00C54B87"/>
    <w:rsid w:val="00C559B6"/>
    <w:rsid w:val="00C568D1"/>
    <w:rsid w:val="00C603A4"/>
    <w:rsid w:val="00C63069"/>
    <w:rsid w:val="00C64A18"/>
    <w:rsid w:val="00C668E6"/>
    <w:rsid w:val="00C713FC"/>
    <w:rsid w:val="00C714DC"/>
    <w:rsid w:val="00C71511"/>
    <w:rsid w:val="00C80B30"/>
    <w:rsid w:val="00C8116A"/>
    <w:rsid w:val="00C82DAC"/>
    <w:rsid w:val="00C86AA0"/>
    <w:rsid w:val="00C87111"/>
    <w:rsid w:val="00C90C8A"/>
    <w:rsid w:val="00C916A8"/>
    <w:rsid w:val="00C92C08"/>
    <w:rsid w:val="00C92CA2"/>
    <w:rsid w:val="00CA493E"/>
    <w:rsid w:val="00CA7183"/>
    <w:rsid w:val="00CB2252"/>
    <w:rsid w:val="00CB354A"/>
    <w:rsid w:val="00CC261C"/>
    <w:rsid w:val="00CD08A3"/>
    <w:rsid w:val="00CD0AB6"/>
    <w:rsid w:val="00CD10A2"/>
    <w:rsid w:val="00CD1672"/>
    <w:rsid w:val="00CD26A4"/>
    <w:rsid w:val="00CD27D2"/>
    <w:rsid w:val="00CD6ECF"/>
    <w:rsid w:val="00CE019B"/>
    <w:rsid w:val="00CE1015"/>
    <w:rsid w:val="00CE1C50"/>
    <w:rsid w:val="00CE37C1"/>
    <w:rsid w:val="00CE3839"/>
    <w:rsid w:val="00CE44BB"/>
    <w:rsid w:val="00CE6AD3"/>
    <w:rsid w:val="00CE743E"/>
    <w:rsid w:val="00CF0AE8"/>
    <w:rsid w:val="00CF1AF8"/>
    <w:rsid w:val="00CF3726"/>
    <w:rsid w:val="00CF3CD0"/>
    <w:rsid w:val="00D03A40"/>
    <w:rsid w:val="00D04FF2"/>
    <w:rsid w:val="00D069E5"/>
    <w:rsid w:val="00D11374"/>
    <w:rsid w:val="00D1266F"/>
    <w:rsid w:val="00D145AC"/>
    <w:rsid w:val="00D20829"/>
    <w:rsid w:val="00D223C2"/>
    <w:rsid w:val="00D2646D"/>
    <w:rsid w:val="00D30081"/>
    <w:rsid w:val="00D4384E"/>
    <w:rsid w:val="00D476E5"/>
    <w:rsid w:val="00D522DF"/>
    <w:rsid w:val="00D52A4D"/>
    <w:rsid w:val="00D54C60"/>
    <w:rsid w:val="00D568FB"/>
    <w:rsid w:val="00D56C2E"/>
    <w:rsid w:val="00D61204"/>
    <w:rsid w:val="00D6159B"/>
    <w:rsid w:val="00D63023"/>
    <w:rsid w:val="00D66FC5"/>
    <w:rsid w:val="00D67DFF"/>
    <w:rsid w:val="00D67E0A"/>
    <w:rsid w:val="00D70A9F"/>
    <w:rsid w:val="00D73CD9"/>
    <w:rsid w:val="00D74563"/>
    <w:rsid w:val="00D777ED"/>
    <w:rsid w:val="00D81A8D"/>
    <w:rsid w:val="00D87F99"/>
    <w:rsid w:val="00D90CCE"/>
    <w:rsid w:val="00D92545"/>
    <w:rsid w:val="00D94A8C"/>
    <w:rsid w:val="00D95FB9"/>
    <w:rsid w:val="00D96954"/>
    <w:rsid w:val="00DA5655"/>
    <w:rsid w:val="00DA6FA7"/>
    <w:rsid w:val="00DB016D"/>
    <w:rsid w:val="00DB0AF4"/>
    <w:rsid w:val="00DB1347"/>
    <w:rsid w:val="00DB3096"/>
    <w:rsid w:val="00DB3488"/>
    <w:rsid w:val="00DB4B46"/>
    <w:rsid w:val="00DB4FBF"/>
    <w:rsid w:val="00DC1C60"/>
    <w:rsid w:val="00DC52C9"/>
    <w:rsid w:val="00DC5A0B"/>
    <w:rsid w:val="00DC5EBF"/>
    <w:rsid w:val="00DD0215"/>
    <w:rsid w:val="00DD0639"/>
    <w:rsid w:val="00DD2B41"/>
    <w:rsid w:val="00DD4667"/>
    <w:rsid w:val="00DD532D"/>
    <w:rsid w:val="00DD57ED"/>
    <w:rsid w:val="00DD5C01"/>
    <w:rsid w:val="00DD61B3"/>
    <w:rsid w:val="00DD6951"/>
    <w:rsid w:val="00DD6EE3"/>
    <w:rsid w:val="00DE0FE5"/>
    <w:rsid w:val="00DE2555"/>
    <w:rsid w:val="00DE2556"/>
    <w:rsid w:val="00DE2976"/>
    <w:rsid w:val="00DE4834"/>
    <w:rsid w:val="00DE54AD"/>
    <w:rsid w:val="00DE5C8E"/>
    <w:rsid w:val="00DE6E10"/>
    <w:rsid w:val="00DF1E2D"/>
    <w:rsid w:val="00DF23B1"/>
    <w:rsid w:val="00DF2BDF"/>
    <w:rsid w:val="00DF44BA"/>
    <w:rsid w:val="00DF4E73"/>
    <w:rsid w:val="00DF5A33"/>
    <w:rsid w:val="00DF6239"/>
    <w:rsid w:val="00DF67C4"/>
    <w:rsid w:val="00DF7B38"/>
    <w:rsid w:val="00E01B04"/>
    <w:rsid w:val="00E026A1"/>
    <w:rsid w:val="00E03315"/>
    <w:rsid w:val="00E03F8A"/>
    <w:rsid w:val="00E10D48"/>
    <w:rsid w:val="00E10DF6"/>
    <w:rsid w:val="00E137E0"/>
    <w:rsid w:val="00E13AE4"/>
    <w:rsid w:val="00E159CA"/>
    <w:rsid w:val="00E1791A"/>
    <w:rsid w:val="00E22BE1"/>
    <w:rsid w:val="00E2348C"/>
    <w:rsid w:val="00E23E22"/>
    <w:rsid w:val="00E25DCF"/>
    <w:rsid w:val="00E26E40"/>
    <w:rsid w:val="00E27446"/>
    <w:rsid w:val="00E3002B"/>
    <w:rsid w:val="00E3243E"/>
    <w:rsid w:val="00E346A4"/>
    <w:rsid w:val="00E36237"/>
    <w:rsid w:val="00E42E58"/>
    <w:rsid w:val="00E4520A"/>
    <w:rsid w:val="00E473FB"/>
    <w:rsid w:val="00E604EC"/>
    <w:rsid w:val="00E61AC3"/>
    <w:rsid w:val="00E63270"/>
    <w:rsid w:val="00E639C0"/>
    <w:rsid w:val="00E63AC5"/>
    <w:rsid w:val="00E63EA5"/>
    <w:rsid w:val="00E6690E"/>
    <w:rsid w:val="00E67BF1"/>
    <w:rsid w:val="00E70D7E"/>
    <w:rsid w:val="00E72FC6"/>
    <w:rsid w:val="00E74800"/>
    <w:rsid w:val="00E76199"/>
    <w:rsid w:val="00E763C3"/>
    <w:rsid w:val="00E84488"/>
    <w:rsid w:val="00E8518D"/>
    <w:rsid w:val="00E85B0C"/>
    <w:rsid w:val="00E86A12"/>
    <w:rsid w:val="00E86CE6"/>
    <w:rsid w:val="00E90911"/>
    <w:rsid w:val="00E96201"/>
    <w:rsid w:val="00E971C2"/>
    <w:rsid w:val="00EA02A9"/>
    <w:rsid w:val="00EA48C2"/>
    <w:rsid w:val="00EA634B"/>
    <w:rsid w:val="00EB232D"/>
    <w:rsid w:val="00EB3A4C"/>
    <w:rsid w:val="00EB4277"/>
    <w:rsid w:val="00EB5025"/>
    <w:rsid w:val="00EB5B94"/>
    <w:rsid w:val="00EB7170"/>
    <w:rsid w:val="00EB7DF7"/>
    <w:rsid w:val="00EC14F2"/>
    <w:rsid w:val="00EC1D5E"/>
    <w:rsid w:val="00EC2454"/>
    <w:rsid w:val="00EC2C07"/>
    <w:rsid w:val="00EC2C53"/>
    <w:rsid w:val="00EC3DDF"/>
    <w:rsid w:val="00EC78A0"/>
    <w:rsid w:val="00ED08B4"/>
    <w:rsid w:val="00ED113A"/>
    <w:rsid w:val="00EE10C4"/>
    <w:rsid w:val="00EE4F60"/>
    <w:rsid w:val="00EE7AC5"/>
    <w:rsid w:val="00EF0059"/>
    <w:rsid w:val="00EF00D3"/>
    <w:rsid w:val="00EF12D8"/>
    <w:rsid w:val="00EF5991"/>
    <w:rsid w:val="00EF67FE"/>
    <w:rsid w:val="00EF6836"/>
    <w:rsid w:val="00F001A5"/>
    <w:rsid w:val="00F01F62"/>
    <w:rsid w:val="00F0415B"/>
    <w:rsid w:val="00F05A00"/>
    <w:rsid w:val="00F079C5"/>
    <w:rsid w:val="00F10F47"/>
    <w:rsid w:val="00F11D59"/>
    <w:rsid w:val="00F12A5A"/>
    <w:rsid w:val="00F15BC8"/>
    <w:rsid w:val="00F16701"/>
    <w:rsid w:val="00F17239"/>
    <w:rsid w:val="00F236F3"/>
    <w:rsid w:val="00F27CED"/>
    <w:rsid w:val="00F3000F"/>
    <w:rsid w:val="00F30F06"/>
    <w:rsid w:val="00F31660"/>
    <w:rsid w:val="00F31B6C"/>
    <w:rsid w:val="00F320F2"/>
    <w:rsid w:val="00F34867"/>
    <w:rsid w:val="00F36C50"/>
    <w:rsid w:val="00F40101"/>
    <w:rsid w:val="00F42590"/>
    <w:rsid w:val="00F45935"/>
    <w:rsid w:val="00F5255A"/>
    <w:rsid w:val="00F555E6"/>
    <w:rsid w:val="00F561AA"/>
    <w:rsid w:val="00F568ED"/>
    <w:rsid w:val="00F56E1C"/>
    <w:rsid w:val="00F62790"/>
    <w:rsid w:val="00F664BC"/>
    <w:rsid w:val="00F678E1"/>
    <w:rsid w:val="00F70873"/>
    <w:rsid w:val="00F731CE"/>
    <w:rsid w:val="00F734BD"/>
    <w:rsid w:val="00F73709"/>
    <w:rsid w:val="00F75A18"/>
    <w:rsid w:val="00F75E8E"/>
    <w:rsid w:val="00F766BB"/>
    <w:rsid w:val="00F80612"/>
    <w:rsid w:val="00F8395A"/>
    <w:rsid w:val="00F86583"/>
    <w:rsid w:val="00F8663D"/>
    <w:rsid w:val="00F86DEB"/>
    <w:rsid w:val="00F870D4"/>
    <w:rsid w:val="00F87670"/>
    <w:rsid w:val="00F877BA"/>
    <w:rsid w:val="00F94A6B"/>
    <w:rsid w:val="00F955A5"/>
    <w:rsid w:val="00FA1251"/>
    <w:rsid w:val="00FA26D5"/>
    <w:rsid w:val="00FA55BC"/>
    <w:rsid w:val="00FB03B6"/>
    <w:rsid w:val="00FB0BF6"/>
    <w:rsid w:val="00FB34D1"/>
    <w:rsid w:val="00FB3C05"/>
    <w:rsid w:val="00FB53AF"/>
    <w:rsid w:val="00FB5D5A"/>
    <w:rsid w:val="00FB7F81"/>
    <w:rsid w:val="00FC0B75"/>
    <w:rsid w:val="00FC0FAE"/>
    <w:rsid w:val="00FC1094"/>
    <w:rsid w:val="00FC17FE"/>
    <w:rsid w:val="00FC3223"/>
    <w:rsid w:val="00FC59C8"/>
    <w:rsid w:val="00FC601E"/>
    <w:rsid w:val="00FC6396"/>
    <w:rsid w:val="00FC7DCC"/>
    <w:rsid w:val="00FD38CA"/>
    <w:rsid w:val="00FD561B"/>
    <w:rsid w:val="00FD5AF5"/>
    <w:rsid w:val="00FD6D41"/>
    <w:rsid w:val="00FD764F"/>
    <w:rsid w:val="00FE2781"/>
    <w:rsid w:val="00FE36F7"/>
    <w:rsid w:val="00FE3AA2"/>
    <w:rsid w:val="00FF0C7A"/>
    <w:rsid w:val="00FF13D6"/>
    <w:rsid w:val="00FF2491"/>
    <w:rsid w:val="00FF3D38"/>
    <w:rsid w:val="00FF3D3E"/>
    <w:rsid w:val="00FF56FA"/>
    <w:rsid w:val="00FF6E8D"/>
    <w:rsid w:val="00FF7446"/>
    <w:rsid w:val="010975C0"/>
    <w:rsid w:val="04296264"/>
    <w:rsid w:val="05301F0E"/>
    <w:rsid w:val="05EE1F4D"/>
    <w:rsid w:val="077D4B63"/>
    <w:rsid w:val="07DF3D76"/>
    <w:rsid w:val="0A255607"/>
    <w:rsid w:val="0C3E5D37"/>
    <w:rsid w:val="0CB35563"/>
    <w:rsid w:val="0FFB2E2D"/>
    <w:rsid w:val="1031679E"/>
    <w:rsid w:val="11686FCB"/>
    <w:rsid w:val="116F1674"/>
    <w:rsid w:val="11B40BD9"/>
    <w:rsid w:val="13ED2BC1"/>
    <w:rsid w:val="14FB7B00"/>
    <w:rsid w:val="15211645"/>
    <w:rsid w:val="154942EF"/>
    <w:rsid w:val="15D360B3"/>
    <w:rsid w:val="170F3BE3"/>
    <w:rsid w:val="18D966D2"/>
    <w:rsid w:val="196E6F88"/>
    <w:rsid w:val="1B3C1511"/>
    <w:rsid w:val="1C1C123E"/>
    <w:rsid w:val="1D2549D6"/>
    <w:rsid w:val="1DB72D4D"/>
    <w:rsid w:val="1E783D29"/>
    <w:rsid w:val="200754BC"/>
    <w:rsid w:val="206B6E81"/>
    <w:rsid w:val="22502157"/>
    <w:rsid w:val="2491398A"/>
    <w:rsid w:val="267A49F2"/>
    <w:rsid w:val="27896EEB"/>
    <w:rsid w:val="27B841B7"/>
    <w:rsid w:val="29C452DA"/>
    <w:rsid w:val="2F067AE2"/>
    <w:rsid w:val="30196F59"/>
    <w:rsid w:val="31B67C7F"/>
    <w:rsid w:val="32097245"/>
    <w:rsid w:val="366175C4"/>
    <w:rsid w:val="37083255"/>
    <w:rsid w:val="37AB1B65"/>
    <w:rsid w:val="380F2A65"/>
    <w:rsid w:val="397C5A26"/>
    <w:rsid w:val="3C3663D5"/>
    <w:rsid w:val="3D0657A9"/>
    <w:rsid w:val="3FC5350E"/>
    <w:rsid w:val="3FEC556C"/>
    <w:rsid w:val="40423BA4"/>
    <w:rsid w:val="40D12367"/>
    <w:rsid w:val="429B15D2"/>
    <w:rsid w:val="42F52F66"/>
    <w:rsid w:val="43330B6D"/>
    <w:rsid w:val="433B18EF"/>
    <w:rsid w:val="44D84400"/>
    <w:rsid w:val="45214B42"/>
    <w:rsid w:val="4623311D"/>
    <w:rsid w:val="48AA50C6"/>
    <w:rsid w:val="4BEF7421"/>
    <w:rsid w:val="4CB848EB"/>
    <w:rsid w:val="4D1D5914"/>
    <w:rsid w:val="4D937AD1"/>
    <w:rsid w:val="4E1B2AA2"/>
    <w:rsid w:val="4E857372"/>
    <w:rsid w:val="51113F85"/>
    <w:rsid w:val="5197226B"/>
    <w:rsid w:val="536B42BC"/>
    <w:rsid w:val="549A34CC"/>
    <w:rsid w:val="554C7D7D"/>
    <w:rsid w:val="5628489E"/>
    <w:rsid w:val="56A80616"/>
    <w:rsid w:val="59280A10"/>
    <w:rsid w:val="5B1259FA"/>
    <w:rsid w:val="5DA5721C"/>
    <w:rsid w:val="5ECA60D8"/>
    <w:rsid w:val="5EF046D1"/>
    <w:rsid w:val="5F47185C"/>
    <w:rsid w:val="60443CFE"/>
    <w:rsid w:val="614822A7"/>
    <w:rsid w:val="620F68A0"/>
    <w:rsid w:val="62462D69"/>
    <w:rsid w:val="643B7181"/>
    <w:rsid w:val="66A63D78"/>
    <w:rsid w:val="67387A63"/>
    <w:rsid w:val="695E2135"/>
    <w:rsid w:val="699169A9"/>
    <w:rsid w:val="6AE15FA3"/>
    <w:rsid w:val="6D2555A0"/>
    <w:rsid w:val="6EEA6186"/>
    <w:rsid w:val="6EF0573E"/>
    <w:rsid w:val="6FE77AD3"/>
    <w:rsid w:val="70B61442"/>
    <w:rsid w:val="743950BE"/>
    <w:rsid w:val="74AB0875"/>
    <w:rsid w:val="76D4649A"/>
    <w:rsid w:val="79992C0C"/>
    <w:rsid w:val="7B2A29FD"/>
    <w:rsid w:val="7EF36F1F"/>
    <w:rsid w:val="7F260EA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99"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31"/>
    <w:qFormat/>
    <w:uiPriority w:val="99"/>
    <w:pPr>
      <w:widowControl w:val="0"/>
      <w:jc w:val="both"/>
    </w:pPr>
    <w:rPr>
      <w:rFonts w:ascii="宋体" w:hAnsi="Courier New"/>
      <w:sz w:val="21"/>
      <w:szCs w:val="21"/>
    </w:rPr>
  </w:style>
  <w:style w:type="paragraph" w:styleId="3">
    <w:name w:val="Date"/>
    <w:basedOn w:val="1"/>
    <w:next w:val="1"/>
    <w:link w:val="29"/>
    <w:qFormat/>
    <w:uiPriority w:val="99"/>
    <w:pPr>
      <w:widowControl w:val="0"/>
      <w:ind w:left="100" w:leftChars="2500"/>
      <w:jc w:val="both"/>
    </w:pPr>
    <w:rPr>
      <w:sz w:val="20"/>
      <w:szCs w:val="20"/>
    </w:rPr>
  </w:style>
  <w:style w:type="paragraph" w:styleId="4">
    <w:name w:val="Balloon Text"/>
    <w:basedOn w:val="1"/>
    <w:link w:val="30"/>
    <w:semiHidden/>
    <w:qFormat/>
    <w:uiPriority w:val="99"/>
    <w:rPr>
      <w:sz w:val="2"/>
      <w:szCs w:val="20"/>
    </w:rPr>
  </w:style>
  <w:style w:type="paragraph" w:styleId="5">
    <w:name w:val="footer"/>
    <w:basedOn w:val="1"/>
    <w:link w:val="27"/>
    <w:qFormat/>
    <w:uiPriority w:val="99"/>
    <w:pPr>
      <w:widowControl w:val="0"/>
      <w:tabs>
        <w:tab w:val="center" w:pos="4153"/>
        <w:tab w:val="right" w:pos="8306"/>
      </w:tabs>
      <w:snapToGrid w:val="0"/>
    </w:pPr>
    <w:rPr>
      <w:sz w:val="18"/>
      <w:szCs w:val="18"/>
    </w:rPr>
  </w:style>
  <w:style w:type="paragraph" w:styleId="6">
    <w:name w:val="header"/>
    <w:basedOn w:val="1"/>
    <w:link w:val="28"/>
    <w:semiHidden/>
    <w:qFormat/>
    <w:uiPriority w:val="99"/>
    <w:pPr>
      <w:widowControl w:val="0"/>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00" w:beforeAutospacing="1" w:after="100" w:afterAutospacing="1"/>
    </w:pPr>
    <w:rPr>
      <w:rFonts w:ascii="宋体" w:hAnsi="宋体" w:cs="宋体"/>
    </w:rPr>
  </w:style>
  <w:style w:type="character" w:styleId="9">
    <w:name w:val="Strong"/>
    <w:qFormat/>
    <w:locked/>
    <w:uiPriority w:val="22"/>
    <w:rPr>
      <w:rFonts w:cs="Times New Roman"/>
      <w:b/>
      <w:bCs/>
    </w:rPr>
  </w:style>
  <w:style w:type="character" w:styleId="10">
    <w:name w:val="FollowedHyperlink"/>
    <w:qFormat/>
    <w:uiPriority w:val="99"/>
    <w:rPr>
      <w:rFonts w:cs="Times New Roman"/>
      <w:color w:val="5A5A5A"/>
      <w:u w:val="none"/>
    </w:rPr>
  </w:style>
  <w:style w:type="character" w:styleId="11">
    <w:name w:val="Emphasis"/>
    <w:qFormat/>
    <w:locked/>
    <w:uiPriority w:val="99"/>
    <w:rPr>
      <w:rFonts w:cs="Times New Roman"/>
      <w:color w:val="5A5A5A"/>
      <w:sz w:val="18"/>
      <w:szCs w:val="18"/>
    </w:rPr>
  </w:style>
  <w:style w:type="character" w:styleId="12">
    <w:name w:val="Hyperlink"/>
    <w:qFormat/>
    <w:uiPriority w:val="99"/>
    <w:rPr>
      <w:rFonts w:cs="Times New Roman"/>
      <w:color w:val="0000FF"/>
      <w:u w:val="single"/>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jian"/>
    <w:qFormat/>
    <w:uiPriority w:val="99"/>
    <w:rPr>
      <w:rFonts w:cs="Times New Roman"/>
    </w:rPr>
  </w:style>
  <w:style w:type="character" w:customStyle="1" w:styleId="16">
    <w:name w:val="Date Char"/>
    <w:semiHidden/>
    <w:qFormat/>
    <w:locked/>
    <w:uiPriority w:val="99"/>
  </w:style>
  <w:style w:type="character" w:customStyle="1" w:styleId="17">
    <w:name w:val="onmenu02"/>
    <w:qFormat/>
    <w:uiPriority w:val="99"/>
    <w:rPr>
      <w:rFonts w:cs="Times New Roman"/>
      <w:color w:val="D7D7D7"/>
    </w:rPr>
  </w:style>
  <w:style w:type="character" w:customStyle="1" w:styleId="18">
    <w:name w:val="Plain Text Char"/>
    <w:qFormat/>
    <w:locked/>
    <w:uiPriority w:val="99"/>
    <w:rPr>
      <w:rFonts w:ascii="宋体" w:hAnsi="Courier New"/>
      <w:sz w:val="20"/>
    </w:rPr>
  </w:style>
  <w:style w:type="character" w:customStyle="1" w:styleId="19">
    <w:name w:val="apple-converted-space"/>
    <w:qFormat/>
    <w:uiPriority w:val="99"/>
    <w:rPr>
      <w:rFonts w:cs="Times New Roman"/>
    </w:rPr>
  </w:style>
  <w:style w:type="character" w:customStyle="1" w:styleId="20">
    <w:name w:val="Footer Char"/>
    <w:qFormat/>
    <w:locked/>
    <w:uiPriority w:val="99"/>
    <w:rPr>
      <w:sz w:val="18"/>
    </w:rPr>
  </w:style>
  <w:style w:type="character" w:customStyle="1" w:styleId="21">
    <w:name w:val="Header Char"/>
    <w:semiHidden/>
    <w:qFormat/>
    <w:locked/>
    <w:uiPriority w:val="99"/>
    <w:rPr>
      <w:sz w:val="18"/>
    </w:rPr>
  </w:style>
  <w:style w:type="character" w:customStyle="1" w:styleId="22">
    <w:name w:val="Balloon Text Char"/>
    <w:semiHidden/>
    <w:qFormat/>
    <w:locked/>
    <w:uiPriority w:val="99"/>
    <w:rPr>
      <w:sz w:val="18"/>
    </w:rPr>
  </w:style>
  <w:style w:type="character" w:customStyle="1" w:styleId="23">
    <w:name w:val="无间隔 Char"/>
    <w:link w:val="24"/>
    <w:qFormat/>
    <w:locked/>
    <w:uiPriority w:val="99"/>
    <w:rPr>
      <w:rFonts w:ascii="Cambria" w:hAnsi="Cambria" w:eastAsia="宋体" w:cs="Times New Roman"/>
      <w:sz w:val="22"/>
      <w:szCs w:val="22"/>
      <w:lang w:val="en-US" w:eastAsia="en-US"/>
    </w:rPr>
  </w:style>
  <w:style w:type="paragraph" w:customStyle="1" w:styleId="24">
    <w:name w:val="无间隔1"/>
    <w:basedOn w:val="1"/>
    <w:link w:val="23"/>
    <w:qFormat/>
    <w:uiPriority w:val="99"/>
    <w:rPr>
      <w:rFonts w:ascii="Cambria" w:hAnsi="Cambria"/>
      <w:sz w:val="22"/>
      <w:szCs w:val="22"/>
      <w:lang w:eastAsia="en-US"/>
    </w:rPr>
  </w:style>
  <w:style w:type="character" w:customStyle="1" w:styleId="25">
    <w:name w:val="fr"/>
    <w:qFormat/>
    <w:uiPriority w:val="99"/>
    <w:rPr>
      <w:rFonts w:cs="Times New Roman"/>
    </w:rPr>
  </w:style>
  <w:style w:type="character" w:customStyle="1" w:styleId="26">
    <w:name w:val="line2"/>
    <w:qFormat/>
    <w:uiPriority w:val="99"/>
    <w:rPr>
      <w:rFonts w:cs="Times New Roman"/>
    </w:rPr>
  </w:style>
  <w:style w:type="character" w:customStyle="1" w:styleId="27">
    <w:name w:val="页脚字符"/>
    <w:link w:val="5"/>
    <w:semiHidden/>
    <w:qFormat/>
    <w:locked/>
    <w:uiPriority w:val="99"/>
    <w:rPr>
      <w:rFonts w:cs="Times New Roman"/>
      <w:sz w:val="18"/>
      <w:szCs w:val="18"/>
    </w:rPr>
  </w:style>
  <w:style w:type="character" w:customStyle="1" w:styleId="28">
    <w:name w:val="页眉字符"/>
    <w:link w:val="6"/>
    <w:semiHidden/>
    <w:qFormat/>
    <w:locked/>
    <w:uiPriority w:val="99"/>
    <w:rPr>
      <w:rFonts w:cs="Times New Roman"/>
      <w:sz w:val="18"/>
      <w:szCs w:val="18"/>
    </w:rPr>
  </w:style>
  <w:style w:type="character" w:customStyle="1" w:styleId="29">
    <w:name w:val="日期字符"/>
    <w:link w:val="3"/>
    <w:semiHidden/>
    <w:qFormat/>
    <w:locked/>
    <w:uiPriority w:val="99"/>
    <w:rPr>
      <w:rFonts w:cs="Times New Roman"/>
    </w:rPr>
  </w:style>
  <w:style w:type="character" w:customStyle="1" w:styleId="30">
    <w:name w:val="批注框文本字符"/>
    <w:link w:val="4"/>
    <w:semiHidden/>
    <w:qFormat/>
    <w:locked/>
    <w:uiPriority w:val="99"/>
    <w:rPr>
      <w:rFonts w:cs="Times New Roman"/>
      <w:sz w:val="2"/>
    </w:rPr>
  </w:style>
  <w:style w:type="character" w:customStyle="1" w:styleId="31">
    <w:name w:val="纯文本字符"/>
    <w:link w:val="2"/>
    <w:semiHidden/>
    <w:qFormat/>
    <w:locked/>
    <w:uiPriority w:val="99"/>
    <w:rPr>
      <w:rFonts w:ascii="宋体" w:hAnsi="Courier New" w:cs="Courier New"/>
      <w:sz w:val="21"/>
      <w:szCs w:val="21"/>
    </w:rPr>
  </w:style>
  <w:style w:type="paragraph" w:customStyle="1" w:styleId="32">
    <w:name w:val="List Paragraph1"/>
    <w:basedOn w:val="1"/>
    <w:qFormat/>
    <w:uiPriority w:val="99"/>
    <w:pPr>
      <w:widowControl w:val="0"/>
      <w:ind w:firstLine="420" w:firstLineChars="200"/>
      <w:jc w:val="both"/>
    </w:pPr>
    <w:rPr>
      <w:kern w:val="2"/>
      <w:sz w:val="21"/>
      <w:szCs w:val="22"/>
    </w:rPr>
  </w:style>
  <w:style w:type="paragraph" w:customStyle="1" w:styleId="33">
    <w:name w:val="p0"/>
    <w:basedOn w:val="1"/>
    <w:qFormat/>
    <w:uiPriority w:val="99"/>
    <w:pPr>
      <w:spacing w:before="100" w:beforeAutospacing="1" w:after="100" w:afterAutospacing="1"/>
    </w:pPr>
    <w:rPr>
      <w:rFonts w:ascii="宋体" w:hAnsi="宋体" w:cs="宋体"/>
    </w:rPr>
  </w:style>
  <w:style w:type="paragraph" w:customStyle="1" w:styleId="34">
    <w:name w:val="List Paragraph2"/>
    <w:basedOn w:val="1"/>
    <w:qFormat/>
    <w:uiPriority w:val="99"/>
    <w:pPr>
      <w:widowControl w:val="0"/>
      <w:ind w:firstLine="420" w:firstLineChars="200"/>
      <w:jc w:val="both"/>
    </w:pPr>
    <w:rPr>
      <w:rFonts w:ascii="Cambria" w:hAnsi="Cambria"/>
      <w:kern w:val="2"/>
    </w:rPr>
  </w:style>
  <w:style w:type="paragraph" w:customStyle="1" w:styleId="35">
    <w:name w:val="Default"/>
    <w:qFormat/>
    <w:uiPriority w:val="99"/>
    <w:pPr>
      <w:widowControl w:val="0"/>
      <w:autoSpaceDE w:val="0"/>
      <w:autoSpaceDN w:val="0"/>
      <w:adjustRightInd w:val="0"/>
    </w:pPr>
    <w:rPr>
      <w:rFonts w:ascii="华文宋体籠适." w:hAnsi="华文宋体籠适." w:eastAsia="华文宋体籠适." w:cs="Times New Roman"/>
      <w:color w:val="000000"/>
      <w:sz w:val="24"/>
      <w:lang w:val="en-US" w:eastAsia="zh-CN" w:bidi="ar-SA"/>
    </w:rPr>
  </w:style>
  <w:style w:type="character" w:customStyle="1" w:styleId="36">
    <w:name w:val="15"/>
    <w:qFormat/>
    <w:uiPriority w:val="0"/>
    <w:rPr>
      <w:rFonts w:hint="default" w:ascii="Times New Roman" w:hAnsi="Times New Roman" w:cs="Times New Roman"/>
      <w:color w:val="5A5A5A"/>
    </w:rPr>
  </w:style>
  <w:style w:type="paragraph" w:styleId="37">
    <w:name w:val="List Paragraph"/>
    <w:basedOn w:val="1"/>
    <w:uiPriority w:val="99"/>
    <w:pPr>
      <w:widowControl w:val="0"/>
      <w:ind w:firstLine="420" w:firstLineChars="200"/>
      <w:jc w:val="both"/>
    </w:pPr>
    <w:rPr>
      <w:kern w:val="2"/>
      <w:sz w:val="21"/>
      <w:szCs w:val="22"/>
    </w:rPr>
  </w:style>
  <w:style w:type="paragraph" w:customStyle="1" w:styleId="38">
    <w:name w:val="p1"/>
    <w:basedOn w:val="1"/>
    <w:qFormat/>
    <w:uiPriority w:val="0"/>
    <w:rPr>
      <w:rFonts w:ascii=".PingFang SC" w:hAnsi=".PingFang SC" w:eastAsia=".PingFang SC"/>
      <w:color w:val="454545"/>
      <w:sz w:val="18"/>
      <w:szCs w:val="18"/>
    </w:rPr>
  </w:style>
  <w:style w:type="character" w:customStyle="1" w:styleId="39">
    <w:name w:val="s1"/>
    <w:basedOn w:val="8"/>
    <w:qFormat/>
    <w:uiPriority w:val="0"/>
    <w:rPr>
      <w:rFonts w:hint="default" w:ascii="Helvetica Neue" w:hAnsi="Helvetica Neue"/>
      <w:sz w:val="18"/>
      <w:szCs w:val="18"/>
    </w:rPr>
  </w:style>
  <w:style w:type="character" w:customStyle="1" w:styleId="40">
    <w:name w:val="s2"/>
    <w:basedOn w:val="8"/>
    <w:qFormat/>
    <w:uiPriority w:val="0"/>
    <w:rPr>
      <w:rFonts w:hint="default" w:ascii="Helvetica Neue" w:hAnsi="Helvetica Neue"/>
      <w:sz w:val="18"/>
      <w:szCs w:val="18"/>
    </w:rPr>
  </w:style>
  <w:style w:type="paragraph" w:customStyle="1" w:styleId="41">
    <w:name w:val="p2"/>
    <w:basedOn w:val="1"/>
    <w:uiPriority w:val="0"/>
    <w:rPr>
      <w:rFonts w:ascii="Helvetica Neue" w:hAnsi="Helvetica Neue"/>
      <w:color w:val="454545"/>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1594</Words>
  <Characters>1787</Characters>
  <Lines>55</Lines>
  <Paragraphs>37</Paragraphs>
  <TotalTime>850</TotalTime>
  <ScaleCrop>false</ScaleCrop>
  <LinksUpToDate>false</LinksUpToDate>
  <CharactersWithSpaces>3344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2020-08-25T15:15:00Z</dcterms:created>
  <dc:creator>User</dc:creator>
  <cp:lastModifiedBy>昨天设计</cp:lastModifiedBy>
  <cp:lastPrinted>2020-01-19T07:53:00Z</cp:lastPrinted>
  <dcterms:modified xsi:type="dcterms:W3CDTF">2020-09-03T02:19:45Z</dcterms:modified>
  <dc:title>中总协〔2014〕22 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